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E11F5" w14:textId="77777777" w:rsidR="0011258D" w:rsidRPr="00EE2ED8" w:rsidRDefault="0011258D" w:rsidP="00112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</w:pPr>
      <w:r>
        <w:rPr>
          <w:rFonts w:ascii="Times New Roman" w:hAnsi="Times New Roman"/>
          <w:b/>
          <w:bCs/>
          <w:color w:val="990000"/>
          <w:sz w:val="28"/>
          <w:szCs w:val="24"/>
          <w:lang w:val="ro-RO"/>
        </w:rPr>
        <w:t>PEDAGOGICAL PRACTICE</w:t>
      </w:r>
      <w:r w:rsidRPr="00C065EB">
        <w:rPr>
          <w:rFonts w:ascii="Times New Roman" w:hAnsi="Times New Roman"/>
          <w:b/>
          <w:bCs/>
          <w:color w:val="990000"/>
          <w:sz w:val="28"/>
          <w:szCs w:val="24"/>
          <w:lang w:val="ro-RO"/>
        </w:rPr>
        <w:t xml:space="preserve"> </w:t>
      </w:r>
      <w:r w:rsidRPr="00EE2ED8"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  <w:t>(</w:t>
      </w:r>
      <w:r>
        <w:rPr>
          <w:rFonts w:ascii="Times New Roman" w:hAnsi="Times New Roman"/>
          <w:b/>
          <w:bCs/>
          <w:color w:val="990000"/>
          <w:sz w:val="28"/>
          <w:szCs w:val="24"/>
          <w:lang w:val="ro-RO"/>
        </w:rPr>
        <w:t>3rd year, 2nd semester</w:t>
      </w:r>
      <w:r w:rsidRPr="00EE2ED8"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  <w:t>)</w:t>
      </w:r>
    </w:p>
    <w:p w14:paraId="16D3E09D" w14:textId="77777777" w:rsidR="0011258D" w:rsidRPr="00EE2ED8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595C9D22" w14:textId="77777777" w:rsidR="0011258D" w:rsidRPr="00EE2ED8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 xml:space="preserve">Credit value (ECTS) </w:t>
      </w:r>
      <w:r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2</w:t>
      </w:r>
    </w:p>
    <w:p w14:paraId="510500BC" w14:textId="77777777" w:rsidR="0011258D" w:rsidRPr="00EE2ED8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47FA0EE7" w14:textId="77777777" w:rsidR="0011258D" w:rsidRPr="00EE2ED8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Course category</w:t>
      </w:r>
    </w:p>
    <w:p w14:paraId="5F1A8F41" w14:textId="18B1D39F" w:rsidR="0011258D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Optional</w:t>
      </w:r>
    </w:p>
    <w:p w14:paraId="7910453D" w14:textId="77777777" w:rsidR="00313C61" w:rsidRPr="0087586A" w:rsidRDefault="00313C61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18F69A91" w14:textId="27DC112D" w:rsidR="0011258D" w:rsidRDefault="00313C61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Discipline Code:</w:t>
      </w:r>
      <w:r w:rsidRPr="00313C61">
        <w:t xml:space="preserve"> </w:t>
      </w:r>
      <w:r w:rsidR="00A37368" w:rsidRPr="003325E5">
        <w:rPr>
          <w:lang w:val="ro-RO"/>
        </w:rPr>
        <w:t>A.EMIAIA.C.319</w:t>
      </w:r>
      <w:bookmarkStart w:id="0" w:name="_GoBack"/>
      <w:bookmarkEnd w:id="0"/>
    </w:p>
    <w:p w14:paraId="449FE047" w14:textId="77777777" w:rsidR="00313C61" w:rsidRPr="00EE2ED8" w:rsidRDefault="00313C61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47945A02" w14:textId="77777777" w:rsidR="0011258D" w:rsidRPr="00EE2ED8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Course holder:</w:t>
      </w:r>
    </w:p>
    <w:p w14:paraId="214DD472" w14:textId="77777777" w:rsidR="0011258D" w:rsidRPr="0087586A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 w:rsidRPr="00C065EB">
        <w:rPr>
          <w:rFonts w:ascii="Times New Roman" w:hAnsi="Times New Roman"/>
          <w:b/>
          <w:bCs/>
          <w:color w:val="000000"/>
          <w:sz w:val="24"/>
          <w:szCs w:val="24"/>
        </w:rPr>
        <w:t>PhD, Assoc. Prof.</w:t>
      </w:r>
      <w:r w:rsidRPr="00C065EB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Carmen Olguța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BREZULEANU</w:t>
      </w:r>
    </w:p>
    <w:p w14:paraId="41DBEB76" w14:textId="77777777" w:rsidR="0011258D" w:rsidRPr="00EE2ED8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2CE4E3BD" w14:textId="77777777" w:rsidR="0011258D" w:rsidRPr="00EE2ED8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Discipline objectives (practical works)</w:t>
      </w:r>
    </w:p>
    <w:p w14:paraId="64018347" w14:textId="77777777" w:rsidR="0011258D" w:rsidRDefault="0011258D" w:rsidP="00112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29162EC9" w14:textId="77777777" w:rsidR="0011258D" w:rsidRDefault="0011258D" w:rsidP="0011258D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11258D">
        <w:rPr>
          <w:rFonts w:ascii="Times New Roman" w:hAnsi="Times New Roman"/>
          <w:color w:val="000000"/>
          <w:sz w:val="24"/>
          <w:szCs w:val="24"/>
          <w:lang w:val="en-GB"/>
        </w:rPr>
        <w:t>Within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the</w:t>
      </w:r>
      <w:r w:rsidRPr="0011258D">
        <w:rPr>
          <w:rFonts w:ascii="Times New Roman" w:hAnsi="Times New Roman"/>
          <w:color w:val="000000"/>
          <w:sz w:val="24"/>
          <w:szCs w:val="24"/>
          <w:lang w:val="en-GB"/>
        </w:rPr>
        <w:t xml:space="preserve"> hours of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pedagogical</w:t>
      </w:r>
      <w:r w:rsidRPr="0011258D">
        <w:rPr>
          <w:rFonts w:ascii="Times New Roman" w:hAnsi="Times New Roman"/>
          <w:color w:val="000000"/>
          <w:sz w:val="24"/>
          <w:szCs w:val="24"/>
          <w:lang w:val="en-GB"/>
        </w:rPr>
        <w:t xml:space="preserve"> practice that takes place at specialized partner high schools,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we have in view the acquisition of</w:t>
      </w:r>
      <w:r w:rsidRPr="0011258D">
        <w:rPr>
          <w:rFonts w:ascii="Times New Roman" w:hAnsi="Times New Roman"/>
          <w:color w:val="000000"/>
          <w:sz w:val="24"/>
          <w:szCs w:val="24"/>
          <w:lang w:val="en-GB"/>
        </w:rPr>
        <w:t xml:space="preserve"> skills </w:t>
      </w:r>
      <w:r w:rsidR="00AD3849">
        <w:rPr>
          <w:rFonts w:ascii="Times New Roman" w:hAnsi="Times New Roman"/>
          <w:color w:val="000000"/>
          <w:sz w:val="24"/>
          <w:szCs w:val="24"/>
          <w:lang w:val="en-GB"/>
        </w:rPr>
        <w:t>of</w:t>
      </w:r>
      <w:r w:rsidRPr="0011258D">
        <w:rPr>
          <w:rFonts w:ascii="Times New Roman" w:hAnsi="Times New Roman"/>
          <w:color w:val="000000"/>
          <w:sz w:val="24"/>
          <w:szCs w:val="24"/>
          <w:lang w:val="en-GB"/>
        </w:rPr>
        <w:t xml:space="preserve"> effective planning and teaching lessons specialty namely knowledge of human and material resources of the school unit and the school's image in the community ; knowledge framework plan of education and curriculum; knowledge of the objectives and framework of each study </w:t>
      </w:r>
      <w:r w:rsidR="00AD3849">
        <w:rPr>
          <w:rFonts w:ascii="Times New Roman" w:hAnsi="Times New Roman"/>
          <w:color w:val="000000"/>
          <w:sz w:val="24"/>
          <w:szCs w:val="24"/>
          <w:lang w:val="en-GB"/>
        </w:rPr>
        <w:t xml:space="preserve">of </w:t>
      </w:r>
      <w:r w:rsidRPr="0011258D">
        <w:rPr>
          <w:rFonts w:ascii="Times New Roman" w:hAnsi="Times New Roman"/>
          <w:color w:val="000000"/>
          <w:sz w:val="24"/>
          <w:szCs w:val="24"/>
          <w:lang w:val="en-GB"/>
        </w:rPr>
        <w:t xml:space="preserve">specialized subjects; capacity </w:t>
      </w:r>
      <w:r w:rsidR="00AD3849">
        <w:rPr>
          <w:rFonts w:ascii="Times New Roman" w:hAnsi="Times New Roman"/>
          <w:color w:val="000000"/>
          <w:sz w:val="24"/>
          <w:szCs w:val="24"/>
          <w:lang w:val="en-GB"/>
        </w:rPr>
        <w:t xml:space="preserve">of </w:t>
      </w:r>
      <w:r w:rsidRPr="0011258D">
        <w:rPr>
          <w:rFonts w:ascii="Times New Roman" w:hAnsi="Times New Roman"/>
          <w:color w:val="000000"/>
          <w:sz w:val="24"/>
          <w:szCs w:val="24"/>
          <w:lang w:val="en-GB"/>
        </w:rPr>
        <w:t>building design and coordination of educational activities, collaboration, observation and guidance to teams of students; build the capacity of observation and assessment of academic and social behavio</w:t>
      </w:r>
      <w:r w:rsidR="00AD3849">
        <w:rPr>
          <w:rFonts w:ascii="Times New Roman" w:hAnsi="Times New Roman"/>
          <w:color w:val="000000"/>
          <w:sz w:val="24"/>
          <w:szCs w:val="24"/>
          <w:lang w:val="en-GB"/>
        </w:rPr>
        <w:t>u</w:t>
      </w:r>
      <w:r w:rsidRPr="0011258D">
        <w:rPr>
          <w:rFonts w:ascii="Times New Roman" w:hAnsi="Times New Roman"/>
          <w:color w:val="000000"/>
          <w:sz w:val="24"/>
          <w:szCs w:val="24"/>
          <w:lang w:val="en-GB"/>
        </w:rPr>
        <w:t>r</w:t>
      </w:r>
      <w:r w:rsidR="00AD3849" w:rsidRPr="00AD384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AD3849">
        <w:rPr>
          <w:rFonts w:ascii="Times New Roman" w:hAnsi="Times New Roman"/>
          <w:color w:val="000000"/>
          <w:sz w:val="24"/>
          <w:szCs w:val="24"/>
          <w:lang w:val="en-GB"/>
        </w:rPr>
        <w:t xml:space="preserve">of the </w:t>
      </w:r>
      <w:r w:rsidR="00AD3849" w:rsidRPr="0011258D">
        <w:rPr>
          <w:rFonts w:ascii="Times New Roman" w:hAnsi="Times New Roman"/>
          <w:color w:val="000000"/>
          <w:sz w:val="24"/>
          <w:szCs w:val="24"/>
          <w:lang w:val="en-GB"/>
        </w:rPr>
        <w:t>student</w:t>
      </w:r>
      <w:r w:rsidRPr="0011258D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14:paraId="530D8F63" w14:textId="77777777" w:rsidR="0011258D" w:rsidRPr="00C065EB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C065EB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Contents (syllabus)</w:t>
      </w:r>
    </w:p>
    <w:p w14:paraId="4A42B5E9" w14:textId="77777777" w:rsidR="0011258D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7C498987" w14:textId="77777777" w:rsidR="0011258D" w:rsidRPr="00EE2ED8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4"/>
      </w:tblGrid>
      <w:tr w:rsidR="0011258D" w:rsidRPr="00AD3849" w14:paraId="79793D53" w14:textId="77777777" w:rsidTr="00914C2E">
        <w:trPr>
          <w:cantSplit/>
          <w:trHeight w:val="192"/>
        </w:trPr>
        <w:tc>
          <w:tcPr>
            <w:tcW w:w="9134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2C2DF0BD" w14:textId="77777777" w:rsidR="0011258D" w:rsidRPr="00AD3849" w:rsidRDefault="00C35489" w:rsidP="00AD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810000"/>
                <w:sz w:val="24"/>
                <w:szCs w:val="24"/>
                <w:lang w:val="en-GB"/>
              </w:rPr>
              <w:t>P</w:t>
            </w:r>
            <w:r w:rsidRPr="00EE2ED8">
              <w:rPr>
                <w:rFonts w:ascii="Times New Roman" w:hAnsi="Times New Roman"/>
                <w:b/>
                <w:bCs/>
                <w:color w:val="810000"/>
                <w:sz w:val="24"/>
                <w:szCs w:val="24"/>
                <w:lang w:val="en-GB"/>
              </w:rPr>
              <w:t>ractical works</w:t>
            </w:r>
          </w:p>
        </w:tc>
      </w:tr>
      <w:tr w:rsidR="0011258D" w:rsidRPr="00AD3849" w14:paraId="3DDE7F3B" w14:textId="77777777" w:rsidTr="00914C2E">
        <w:trPr>
          <w:cantSplit/>
          <w:trHeight w:val="20"/>
        </w:trPr>
        <w:tc>
          <w:tcPr>
            <w:tcW w:w="9134" w:type="dxa"/>
            <w:tcBorders>
              <w:right w:val="single" w:sz="4" w:space="0" w:color="auto"/>
            </w:tcBorders>
            <w:shd w:val="clear" w:color="auto" w:fill="auto"/>
          </w:tcPr>
          <w:p w14:paraId="3B32A1F9" w14:textId="77777777" w:rsidR="00AD3849" w:rsidRPr="00AD3849" w:rsidRDefault="00AD3849" w:rsidP="00AD3849">
            <w:pPr>
              <w:spacing w:after="0"/>
              <w:rPr>
                <w:rFonts w:ascii="Times New Roman" w:hAnsi="Times New Roman"/>
                <w:b/>
              </w:rPr>
            </w:pPr>
            <w:r w:rsidRPr="00AD3849">
              <w:rPr>
                <w:rFonts w:ascii="Times New Roman" w:hAnsi="Times New Roman"/>
                <w:b/>
              </w:rPr>
              <w:t>Carrying out educatio</w:t>
            </w:r>
            <w:r>
              <w:rPr>
                <w:rFonts w:ascii="Times New Roman" w:hAnsi="Times New Roman"/>
                <w:b/>
              </w:rPr>
              <w:t>nal activities for the specialized</w:t>
            </w:r>
            <w:r w:rsidRPr="00AD3849">
              <w:rPr>
                <w:rFonts w:ascii="Times New Roman" w:hAnsi="Times New Roman"/>
                <w:b/>
              </w:rPr>
              <w:t xml:space="preserve"> disciplines:</w:t>
            </w:r>
          </w:p>
          <w:p w14:paraId="207C9B03" w14:textId="77777777" w:rsidR="00AD3849" w:rsidRPr="00AD3849" w:rsidRDefault="00AD3849" w:rsidP="00AD3849">
            <w:pPr>
              <w:spacing w:after="0"/>
              <w:rPr>
                <w:rFonts w:ascii="Times New Roman" w:hAnsi="Times New Roman"/>
              </w:rPr>
            </w:pPr>
            <w:r w:rsidRPr="00AD3849">
              <w:rPr>
                <w:rFonts w:ascii="Times New Roman" w:hAnsi="Times New Roman"/>
              </w:rPr>
              <w:t>Types of classes (identification);</w:t>
            </w:r>
          </w:p>
          <w:p w14:paraId="6753757D" w14:textId="77777777" w:rsidR="00AD3849" w:rsidRPr="00AD3849" w:rsidRDefault="00AD3849" w:rsidP="00AD3849">
            <w:pPr>
              <w:spacing w:after="0"/>
              <w:rPr>
                <w:rFonts w:ascii="Times New Roman" w:hAnsi="Times New Roman"/>
              </w:rPr>
            </w:pPr>
            <w:r w:rsidRPr="00AD3849">
              <w:rPr>
                <w:rFonts w:ascii="Times New Roman" w:hAnsi="Times New Roman"/>
              </w:rPr>
              <w:t xml:space="preserve">Moments </w:t>
            </w:r>
            <w:r>
              <w:rPr>
                <w:rFonts w:ascii="Times New Roman" w:hAnsi="Times New Roman"/>
              </w:rPr>
              <w:t>of the lesson</w:t>
            </w:r>
            <w:r w:rsidRPr="00AD3849">
              <w:rPr>
                <w:rFonts w:ascii="Times New Roman" w:hAnsi="Times New Roman"/>
              </w:rPr>
              <w:t>- their sequence;</w:t>
            </w:r>
          </w:p>
          <w:p w14:paraId="07CF2D7B" w14:textId="77777777" w:rsidR="00AD3849" w:rsidRPr="00AD3849" w:rsidRDefault="00AD3849" w:rsidP="00AD3849">
            <w:pPr>
              <w:spacing w:after="0"/>
              <w:rPr>
                <w:rFonts w:ascii="Times New Roman" w:hAnsi="Times New Roman"/>
              </w:rPr>
            </w:pPr>
            <w:r w:rsidRPr="00AD3849">
              <w:rPr>
                <w:rFonts w:ascii="Times New Roman" w:hAnsi="Times New Roman"/>
              </w:rPr>
              <w:t>Methods, means, methods (alternation);</w:t>
            </w:r>
          </w:p>
          <w:p w14:paraId="32107ED5" w14:textId="77777777" w:rsidR="0011258D" w:rsidRPr="00AD3849" w:rsidRDefault="00AD3849" w:rsidP="00AD3849">
            <w:pPr>
              <w:spacing w:after="0"/>
              <w:rPr>
                <w:rFonts w:ascii="Times New Roman" w:hAnsi="Times New Roman"/>
              </w:rPr>
            </w:pPr>
            <w:r w:rsidRPr="00AD3849">
              <w:rPr>
                <w:rFonts w:ascii="Times New Roman" w:hAnsi="Times New Roman"/>
              </w:rPr>
              <w:t xml:space="preserve">Analysis </w:t>
            </w:r>
            <w:r>
              <w:rPr>
                <w:rFonts w:ascii="Times New Roman" w:hAnsi="Times New Roman"/>
              </w:rPr>
              <w:t xml:space="preserve">of </w:t>
            </w:r>
            <w:r w:rsidRPr="00AD3849">
              <w:rPr>
                <w:rFonts w:ascii="Times New Roman" w:hAnsi="Times New Roman"/>
              </w:rPr>
              <w:t>assisted lessons.</w:t>
            </w:r>
          </w:p>
        </w:tc>
      </w:tr>
      <w:tr w:rsidR="0011258D" w:rsidRPr="00AD3849" w14:paraId="445BCD4E" w14:textId="77777777" w:rsidTr="00914C2E">
        <w:trPr>
          <w:cantSplit/>
          <w:trHeight w:val="20"/>
        </w:trPr>
        <w:tc>
          <w:tcPr>
            <w:tcW w:w="9134" w:type="dxa"/>
            <w:tcBorders>
              <w:right w:val="single" w:sz="4" w:space="0" w:color="auto"/>
            </w:tcBorders>
            <w:shd w:val="clear" w:color="auto" w:fill="auto"/>
          </w:tcPr>
          <w:p w14:paraId="1BC3C9B6" w14:textId="77777777" w:rsidR="00AD3849" w:rsidRPr="00AD3849" w:rsidRDefault="00AD3849" w:rsidP="00AD3849">
            <w:pPr>
              <w:spacing w:after="0"/>
              <w:rPr>
                <w:rFonts w:ascii="Times New Roman" w:hAnsi="Times New Roman"/>
                <w:b/>
              </w:rPr>
            </w:pPr>
            <w:r w:rsidRPr="00AD3849">
              <w:rPr>
                <w:rFonts w:ascii="Times New Roman" w:hAnsi="Times New Roman"/>
                <w:b/>
              </w:rPr>
              <w:t>Planning, design and follow-up activities related to the evaluation:</w:t>
            </w:r>
          </w:p>
          <w:p w14:paraId="411E0556" w14:textId="77777777" w:rsidR="00AD3849" w:rsidRPr="00AD3849" w:rsidRDefault="00AD3849" w:rsidP="00AD3849">
            <w:pPr>
              <w:spacing w:after="0"/>
              <w:rPr>
                <w:rFonts w:ascii="Times New Roman" w:hAnsi="Times New Roman"/>
              </w:rPr>
            </w:pPr>
            <w:r w:rsidRPr="00AD3849">
              <w:rPr>
                <w:rFonts w:ascii="Times New Roman" w:hAnsi="Times New Roman"/>
              </w:rPr>
              <w:t>Lessons assessment;</w:t>
            </w:r>
          </w:p>
          <w:p w14:paraId="37BF9341" w14:textId="77777777" w:rsidR="00AD3849" w:rsidRPr="00AD3849" w:rsidRDefault="00AD3849" w:rsidP="00AD3849">
            <w:pPr>
              <w:spacing w:after="0"/>
              <w:rPr>
                <w:rFonts w:ascii="Times New Roman" w:hAnsi="Times New Roman"/>
              </w:rPr>
            </w:pPr>
            <w:r w:rsidRPr="00AD3849">
              <w:rPr>
                <w:rFonts w:ascii="Times New Roman" w:hAnsi="Times New Roman"/>
              </w:rPr>
              <w:t>Evaluation methods;</w:t>
            </w:r>
          </w:p>
          <w:p w14:paraId="4B80E460" w14:textId="77777777" w:rsidR="00AD3849" w:rsidRPr="00AD3849" w:rsidRDefault="00AD3849" w:rsidP="00AD3849">
            <w:pPr>
              <w:spacing w:after="0"/>
              <w:rPr>
                <w:rFonts w:ascii="Times New Roman" w:hAnsi="Times New Roman"/>
              </w:rPr>
            </w:pPr>
            <w:r w:rsidRPr="00AD3849">
              <w:rPr>
                <w:rFonts w:ascii="Times New Roman" w:hAnsi="Times New Roman"/>
              </w:rPr>
              <w:t xml:space="preserve"> The exploitation of evaluation results;</w:t>
            </w:r>
          </w:p>
          <w:p w14:paraId="2AC626D2" w14:textId="77777777" w:rsidR="00AD3849" w:rsidRPr="00AD3849" w:rsidRDefault="00AD3849" w:rsidP="00AD3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</w:t>
            </w:r>
            <w:r w:rsidRPr="00AD3849">
              <w:rPr>
                <w:rFonts w:ascii="Times New Roman" w:hAnsi="Times New Roman"/>
              </w:rPr>
              <w:t xml:space="preserve"> - rhythm;</w:t>
            </w:r>
          </w:p>
          <w:p w14:paraId="0ECC0801" w14:textId="77777777" w:rsidR="0011258D" w:rsidRPr="00AD3849" w:rsidRDefault="00AD3849" w:rsidP="00AD3849">
            <w:pPr>
              <w:spacing w:after="0"/>
              <w:rPr>
                <w:rFonts w:ascii="Times New Roman" w:hAnsi="Times New Roman"/>
              </w:rPr>
            </w:pPr>
            <w:r w:rsidRPr="00AD3849">
              <w:rPr>
                <w:rFonts w:ascii="Times New Roman" w:hAnsi="Times New Roman"/>
              </w:rPr>
              <w:t>Types of lessons - lessons planning and evidence and final lesson</w:t>
            </w:r>
            <w:r>
              <w:rPr>
                <w:rFonts w:ascii="Times New Roman" w:hAnsi="Times New Roman"/>
              </w:rPr>
              <w:t>s</w:t>
            </w:r>
            <w:r w:rsidRPr="00AD3849">
              <w:rPr>
                <w:rFonts w:ascii="Times New Roman" w:hAnsi="Times New Roman"/>
              </w:rPr>
              <w:t>.</w:t>
            </w:r>
          </w:p>
        </w:tc>
      </w:tr>
      <w:tr w:rsidR="0011258D" w:rsidRPr="00AD3849" w14:paraId="5549DA0B" w14:textId="77777777" w:rsidTr="00914C2E">
        <w:trPr>
          <w:cantSplit/>
          <w:trHeight w:val="20"/>
        </w:trPr>
        <w:tc>
          <w:tcPr>
            <w:tcW w:w="9134" w:type="dxa"/>
            <w:tcBorders>
              <w:right w:val="single" w:sz="4" w:space="0" w:color="auto"/>
            </w:tcBorders>
            <w:shd w:val="clear" w:color="auto" w:fill="auto"/>
          </w:tcPr>
          <w:p w14:paraId="10DFF2FE" w14:textId="77777777" w:rsidR="00AD3849" w:rsidRPr="00AD3849" w:rsidRDefault="00AD3849" w:rsidP="00AD3849">
            <w:pPr>
              <w:spacing w:after="0"/>
              <w:rPr>
                <w:rFonts w:ascii="Times New Roman" w:hAnsi="Times New Roman"/>
                <w:b/>
              </w:rPr>
            </w:pPr>
            <w:r w:rsidRPr="00AD3849">
              <w:rPr>
                <w:rFonts w:ascii="Times New Roman" w:hAnsi="Times New Roman"/>
                <w:b/>
              </w:rPr>
              <w:t xml:space="preserve">Planning, design and </w:t>
            </w:r>
            <w:r>
              <w:rPr>
                <w:rFonts w:ascii="Times New Roman" w:hAnsi="Times New Roman"/>
                <w:b/>
              </w:rPr>
              <w:t>following up the</w:t>
            </w:r>
            <w:r w:rsidRPr="00AD3849">
              <w:rPr>
                <w:rFonts w:ascii="Times New Roman" w:hAnsi="Times New Roman"/>
                <w:b/>
              </w:rPr>
              <w:t xml:space="preserve"> educational teaching activities:</w:t>
            </w:r>
          </w:p>
          <w:p w14:paraId="7A79C2F3" w14:textId="77777777" w:rsidR="00AD3849" w:rsidRPr="00AD3849" w:rsidRDefault="00AD3849" w:rsidP="00AD3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notebook of the </w:t>
            </w:r>
            <w:r w:rsidRPr="00AD3849">
              <w:rPr>
                <w:rFonts w:ascii="Times New Roman" w:hAnsi="Times New Roman"/>
              </w:rPr>
              <w:t xml:space="preserve">class master </w:t>
            </w:r>
            <w:r>
              <w:rPr>
                <w:rFonts w:ascii="Times New Roman" w:hAnsi="Times New Roman"/>
              </w:rPr>
              <w:t>–</w:t>
            </w:r>
            <w:r w:rsidRPr="00AD3849">
              <w:rPr>
                <w:rFonts w:ascii="Times New Roman" w:hAnsi="Times New Roman"/>
              </w:rPr>
              <w:t xml:space="preserve"> filling</w:t>
            </w:r>
            <w:r>
              <w:rPr>
                <w:rFonts w:ascii="Times New Roman" w:hAnsi="Times New Roman"/>
              </w:rPr>
              <w:t xml:space="preserve"> in</w:t>
            </w:r>
            <w:r w:rsidRPr="00AD3849">
              <w:rPr>
                <w:rFonts w:ascii="Times New Roman" w:hAnsi="Times New Roman"/>
              </w:rPr>
              <w:t>;</w:t>
            </w:r>
          </w:p>
          <w:p w14:paraId="2C38EBD3" w14:textId="77777777" w:rsidR="00AD3849" w:rsidRPr="00AD3849" w:rsidRDefault="00AD3849" w:rsidP="00AD3849">
            <w:pPr>
              <w:spacing w:after="0"/>
              <w:rPr>
                <w:rFonts w:ascii="Times New Roman" w:hAnsi="Times New Roman"/>
              </w:rPr>
            </w:pPr>
            <w:r w:rsidRPr="00AD3849">
              <w:rPr>
                <w:rFonts w:ascii="Times New Roman" w:hAnsi="Times New Roman"/>
              </w:rPr>
              <w:t>Theme</w:t>
            </w:r>
            <w:r>
              <w:rPr>
                <w:rFonts w:ascii="Times New Roman" w:hAnsi="Times New Roman"/>
              </w:rPr>
              <w:t xml:space="preserve">s for </w:t>
            </w:r>
            <w:r w:rsidRPr="00AD3849">
              <w:rPr>
                <w:rFonts w:ascii="Times New Roman" w:hAnsi="Times New Roman"/>
              </w:rPr>
              <w:t xml:space="preserve"> </w:t>
            </w:r>
            <w:r w:rsidR="00B00F06">
              <w:rPr>
                <w:rFonts w:ascii="Times New Roman" w:hAnsi="Times New Roman"/>
              </w:rPr>
              <w:t>educational management lessons</w:t>
            </w:r>
            <w:r w:rsidRPr="00AD3849">
              <w:rPr>
                <w:rFonts w:ascii="Times New Roman" w:hAnsi="Times New Roman"/>
              </w:rPr>
              <w:t>;</w:t>
            </w:r>
          </w:p>
          <w:p w14:paraId="1EBBC7C2" w14:textId="77777777" w:rsidR="00AD3849" w:rsidRPr="00AD3849" w:rsidRDefault="00AD3849" w:rsidP="00AD3849">
            <w:pPr>
              <w:spacing w:after="0"/>
              <w:rPr>
                <w:rFonts w:ascii="Times New Roman" w:hAnsi="Times New Roman"/>
              </w:rPr>
            </w:pPr>
            <w:r w:rsidRPr="00AD3849">
              <w:rPr>
                <w:rFonts w:ascii="Times New Roman" w:hAnsi="Times New Roman"/>
              </w:rPr>
              <w:t xml:space="preserve">Planning and conducting </w:t>
            </w:r>
            <w:r w:rsidR="00B00F06" w:rsidRPr="00B00F06">
              <w:rPr>
                <w:rFonts w:ascii="Times New Roman" w:hAnsi="Times New Roman"/>
              </w:rPr>
              <w:t>educational management lessons</w:t>
            </w:r>
            <w:r w:rsidR="00B00F06" w:rsidRPr="00B00F06">
              <w:rPr>
                <w:rFonts w:ascii="Times New Roman" w:hAnsi="Times New Roman"/>
                <w:b/>
              </w:rPr>
              <w:t xml:space="preserve"> </w:t>
            </w:r>
            <w:r w:rsidRPr="00AD3849">
              <w:rPr>
                <w:rFonts w:ascii="Times New Roman" w:hAnsi="Times New Roman"/>
              </w:rPr>
              <w:t>and extracurricular educational activities;</w:t>
            </w:r>
          </w:p>
          <w:p w14:paraId="24EB299B" w14:textId="77777777" w:rsidR="00AD3849" w:rsidRPr="00AD3849" w:rsidRDefault="00B00F06" w:rsidP="00AD38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Professional </w:t>
            </w:r>
            <w:r w:rsidR="00AD3849" w:rsidRPr="00AD3849">
              <w:rPr>
                <w:rFonts w:ascii="Times New Roman" w:hAnsi="Times New Roman"/>
              </w:rPr>
              <w:t>counseling and guidance</w:t>
            </w:r>
            <w:r w:rsidRPr="00AD38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activities</w:t>
            </w:r>
            <w:r w:rsidR="00AD3849" w:rsidRPr="00AD3849">
              <w:rPr>
                <w:rFonts w:ascii="Times New Roman" w:hAnsi="Times New Roman"/>
              </w:rPr>
              <w:t>;</w:t>
            </w:r>
          </w:p>
          <w:p w14:paraId="6CA7E7C3" w14:textId="77777777" w:rsidR="00AD3849" w:rsidRPr="00AD3849" w:rsidRDefault="00B00F06" w:rsidP="00AD3849">
            <w:pPr>
              <w:spacing w:after="0"/>
              <w:rPr>
                <w:rFonts w:ascii="Times New Roman" w:hAnsi="Times New Roman"/>
              </w:rPr>
            </w:pPr>
            <w:r w:rsidRPr="00AD3849">
              <w:rPr>
                <w:rFonts w:ascii="Times New Roman" w:hAnsi="Times New Roman"/>
              </w:rPr>
              <w:t xml:space="preserve">Relationship </w:t>
            </w:r>
            <w:r w:rsidR="00AD3849" w:rsidRPr="00AD3849">
              <w:rPr>
                <w:rFonts w:ascii="Times New Roman" w:hAnsi="Times New Roman"/>
              </w:rPr>
              <w:t>with parents, parents' committee;</w:t>
            </w:r>
          </w:p>
          <w:p w14:paraId="0073167C" w14:textId="77777777" w:rsidR="00AD3849" w:rsidRPr="00AD3849" w:rsidRDefault="00AD3849" w:rsidP="00AD3849">
            <w:pPr>
              <w:spacing w:after="0"/>
              <w:rPr>
                <w:rFonts w:ascii="Times New Roman" w:hAnsi="Times New Roman"/>
              </w:rPr>
            </w:pPr>
            <w:r w:rsidRPr="00AD3849">
              <w:rPr>
                <w:rFonts w:ascii="Times New Roman" w:hAnsi="Times New Roman"/>
              </w:rPr>
              <w:t xml:space="preserve">Drawing the observation </w:t>
            </w:r>
            <w:r w:rsidR="00B00F06" w:rsidRPr="00B00F06">
              <w:rPr>
                <w:rFonts w:ascii="Times New Roman" w:hAnsi="Times New Roman"/>
              </w:rPr>
              <w:t xml:space="preserve">sheet </w:t>
            </w:r>
            <w:r w:rsidR="00B00F06">
              <w:rPr>
                <w:rFonts w:ascii="Times New Roman" w:hAnsi="Times New Roman"/>
              </w:rPr>
              <w:t>of the</w:t>
            </w:r>
            <w:r w:rsidRPr="00AD3849">
              <w:rPr>
                <w:rFonts w:ascii="Times New Roman" w:hAnsi="Times New Roman"/>
              </w:rPr>
              <w:t xml:space="preserve"> pupil;</w:t>
            </w:r>
          </w:p>
          <w:p w14:paraId="5A324339" w14:textId="77777777" w:rsidR="0011258D" w:rsidRPr="00AD3849" w:rsidRDefault="00AD3849" w:rsidP="00B00F06">
            <w:pPr>
              <w:spacing w:after="0"/>
              <w:rPr>
                <w:rFonts w:ascii="Times New Roman" w:hAnsi="Times New Roman"/>
              </w:rPr>
            </w:pPr>
            <w:r w:rsidRPr="00AD3849">
              <w:rPr>
                <w:rFonts w:ascii="Times New Roman" w:hAnsi="Times New Roman"/>
              </w:rPr>
              <w:t xml:space="preserve">Drawing </w:t>
            </w:r>
            <w:r w:rsidR="00B00F06">
              <w:rPr>
                <w:rFonts w:ascii="Times New Roman" w:hAnsi="Times New Roman"/>
              </w:rPr>
              <w:t xml:space="preserve">the </w:t>
            </w:r>
            <w:r w:rsidRPr="00AD3849">
              <w:rPr>
                <w:rFonts w:ascii="Times New Roman" w:hAnsi="Times New Roman"/>
              </w:rPr>
              <w:t xml:space="preserve">characterization </w:t>
            </w:r>
            <w:r w:rsidR="00B00F06" w:rsidRPr="00AD3849">
              <w:rPr>
                <w:rFonts w:ascii="Times New Roman" w:hAnsi="Times New Roman"/>
              </w:rPr>
              <w:t xml:space="preserve">sheet </w:t>
            </w:r>
            <w:r w:rsidRPr="00AD3849">
              <w:rPr>
                <w:rFonts w:ascii="Times New Roman" w:hAnsi="Times New Roman"/>
              </w:rPr>
              <w:t>of the class.</w:t>
            </w:r>
          </w:p>
        </w:tc>
      </w:tr>
      <w:tr w:rsidR="00ED16F0" w:rsidRPr="00AD3849" w14:paraId="65F01121" w14:textId="77777777" w:rsidTr="00914C2E">
        <w:trPr>
          <w:cantSplit/>
          <w:trHeight w:val="20"/>
        </w:trPr>
        <w:tc>
          <w:tcPr>
            <w:tcW w:w="9134" w:type="dxa"/>
            <w:tcBorders>
              <w:right w:val="single" w:sz="4" w:space="0" w:color="auto"/>
            </w:tcBorders>
            <w:shd w:val="clear" w:color="auto" w:fill="auto"/>
          </w:tcPr>
          <w:p w14:paraId="0D3EB25D" w14:textId="77777777" w:rsidR="00ED16F0" w:rsidRDefault="00ED16F0" w:rsidP="00ED16F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Drawing up the practical</w:t>
            </w:r>
            <w:r w:rsidRPr="00ED16F0">
              <w:rPr>
                <w:rFonts w:ascii="Times New Roman" w:hAnsi="Times New Roman"/>
                <w:b/>
              </w:rPr>
              <w:t xml:space="preserve"> portfolio </w:t>
            </w:r>
          </w:p>
          <w:p w14:paraId="394D4F82" w14:textId="77777777" w:rsidR="00ED16F0" w:rsidRPr="00ED16F0" w:rsidRDefault="00ED16F0" w:rsidP="004271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r w:rsidRPr="00ED16F0">
              <w:rPr>
                <w:rFonts w:ascii="Times New Roman" w:hAnsi="Times New Roman"/>
              </w:rPr>
              <w:t xml:space="preserve">portfolio contains documents drawn </w:t>
            </w:r>
            <w:r w:rsidR="0042719E">
              <w:rPr>
                <w:rFonts w:ascii="Times New Roman" w:hAnsi="Times New Roman"/>
              </w:rPr>
              <w:t>for</w:t>
            </w:r>
            <w:r w:rsidRPr="00ED16F0">
              <w:rPr>
                <w:rFonts w:ascii="Times New Roman" w:hAnsi="Times New Roman"/>
              </w:rPr>
              <w:t xml:space="preserve"> each of the learning units </w:t>
            </w:r>
            <w:r w:rsidR="0042719E">
              <w:rPr>
                <w:rFonts w:ascii="Times New Roman" w:hAnsi="Times New Roman"/>
              </w:rPr>
              <w:t>from</w:t>
            </w:r>
            <w:r w:rsidRPr="00ED16F0">
              <w:rPr>
                <w:rFonts w:ascii="Times New Roman" w:hAnsi="Times New Roman"/>
              </w:rPr>
              <w:t xml:space="preserve"> the period of teaching practice held at specialized high schools.</w:t>
            </w:r>
          </w:p>
        </w:tc>
      </w:tr>
      <w:tr w:rsidR="00F205A1" w:rsidRPr="00AD3849" w14:paraId="0E367BFF" w14:textId="77777777" w:rsidTr="00914C2E">
        <w:trPr>
          <w:cantSplit/>
          <w:trHeight w:val="20"/>
        </w:trPr>
        <w:tc>
          <w:tcPr>
            <w:tcW w:w="9134" w:type="dxa"/>
            <w:tcBorders>
              <w:right w:val="single" w:sz="4" w:space="0" w:color="auto"/>
            </w:tcBorders>
            <w:shd w:val="clear" w:color="auto" w:fill="auto"/>
          </w:tcPr>
          <w:p w14:paraId="45CE1633" w14:textId="77777777" w:rsidR="00F205A1" w:rsidRDefault="00F205A1" w:rsidP="00ED16F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5B3F9477" w14:textId="77777777" w:rsidR="0011258D" w:rsidRPr="00CD2886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14:paraId="312F873A" w14:textId="257F5BFD" w:rsidR="0011258D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 xml:space="preserve">Bibliography </w:t>
      </w:r>
    </w:p>
    <w:p w14:paraId="47402BCC" w14:textId="77777777" w:rsidR="00313C61" w:rsidRPr="00913AE0" w:rsidRDefault="00313C61" w:rsidP="00313C6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  <w:lang w:val="ro-RO"/>
        </w:rPr>
        <w:t>1.</w:t>
      </w:r>
      <w:r w:rsidRPr="006B3ECE">
        <w:rPr>
          <w:rFonts w:ascii="Arial" w:hAnsi="Arial" w:cs="Arial"/>
          <w:b/>
          <w:sz w:val="20"/>
          <w:szCs w:val="20"/>
        </w:rPr>
        <w:t xml:space="preserve"> </w:t>
      </w:r>
      <w:r w:rsidRPr="00913AE0">
        <w:rPr>
          <w:rFonts w:ascii="Arial" w:hAnsi="Arial" w:cs="Arial"/>
          <w:b/>
          <w:sz w:val="20"/>
          <w:szCs w:val="20"/>
        </w:rPr>
        <w:t>DIDACTICA SPECIALITĂȚII, METODICA PREDĂRII ȘTIINȚELOR VIEȚII</w:t>
      </w:r>
      <w:r w:rsidRPr="00913AE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3AE0">
        <w:rPr>
          <w:rFonts w:ascii="Arial" w:hAnsi="Arial" w:cs="Arial"/>
          <w:b/>
          <w:sz w:val="20"/>
          <w:szCs w:val="20"/>
          <w:u w:val="single"/>
        </w:rPr>
        <w:t>Brezuleanu</w:t>
      </w:r>
      <w:proofErr w:type="spellEnd"/>
      <w:r w:rsidRPr="00913AE0">
        <w:rPr>
          <w:rFonts w:ascii="Arial" w:hAnsi="Arial" w:cs="Arial"/>
          <w:b/>
          <w:sz w:val="20"/>
          <w:szCs w:val="20"/>
          <w:u w:val="single"/>
        </w:rPr>
        <w:t xml:space="preserve"> Carmen </w:t>
      </w:r>
      <w:proofErr w:type="spellStart"/>
      <w:r w:rsidRPr="00913AE0">
        <w:rPr>
          <w:rFonts w:ascii="Arial" w:hAnsi="Arial" w:cs="Arial"/>
          <w:b/>
          <w:sz w:val="20"/>
          <w:szCs w:val="20"/>
          <w:u w:val="single"/>
        </w:rPr>
        <w:t>Olguţa</w:t>
      </w:r>
      <w:proofErr w:type="spellEnd"/>
      <w:r w:rsidRPr="00913AE0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Pr="00913AE0">
        <w:rPr>
          <w:rFonts w:ascii="Arial" w:hAnsi="Arial" w:cs="Arial"/>
          <w:sz w:val="20"/>
          <w:szCs w:val="20"/>
        </w:rPr>
        <w:t>Editura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913AE0">
        <w:rPr>
          <w:rFonts w:ascii="Arial" w:hAnsi="Arial" w:cs="Arial"/>
          <w:sz w:val="20"/>
          <w:szCs w:val="20"/>
        </w:rPr>
        <w:t>Performantica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Pr="00913AE0">
        <w:rPr>
          <w:rFonts w:ascii="Arial" w:hAnsi="Arial" w:cs="Arial"/>
          <w:sz w:val="20"/>
          <w:szCs w:val="20"/>
        </w:rPr>
        <w:t>Iași</w:t>
      </w:r>
      <w:proofErr w:type="spellEnd"/>
      <w:r w:rsidRPr="00913AE0">
        <w:rPr>
          <w:rFonts w:ascii="Arial" w:hAnsi="Arial" w:cs="Arial"/>
          <w:sz w:val="20"/>
          <w:szCs w:val="20"/>
        </w:rPr>
        <w:t>, 2023</w:t>
      </w:r>
    </w:p>
    <w:p w14:paraId="03DD1C8F" w14:textId="77777777" w:rsidR="00313C61" w:rsidRPr="006B3ECE" w:rsidRDefault="00313C61" w:rsidP="00313C6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3AE0">
        <w:rPr>
          <w:rStyle w:val="Strong"/>
          <w:rFonts w:ascii="Arial" w:hAnsi="Arial" w:cs="Arial"/>
          <w:sz w:val="20"/>
          <w:szCs w:val="20"/>
        </w:rPr>
        <w:t>MANAGEMENT EDUCAŢIONAL PENTRU ÎNVĂŢĂMÂNTUL AGRONOMIC: GHID METODOLOGIC</w:t>
      </w:r>
      <w:r w:rsidRPr="00913AE0">
        <w:rPr>
          <w:rFonts w:ascii="Arial" w:hAnsi="Arial" w:cs="Arial"/>
          <w:sz w:val="20"/>
          <w:szCs w:val="20"/>
        </w:rPr>
        <w:t>,</w:t>
      </w:r>
      <w:r w:rsidRPr="00913A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3AE0">
        <w:rPr>
          <w:rFonts w:ascii="Arial" w:hAnsi="Arial" w:cs="Arial"/>
          <w:b/>
          <w:sz w:val="20"/>
          <w:szCs w:val="20"/>
          <w:u w:val="single"/>
        </w:rPr>
        <w:t>Brezuleanu</w:t>
      </w:r>
      <w:proofErr w:type="spellEnd"/>
      <w:r w:rsidRPr="00913AE0">
        <w:rPr>
          <w:rFonts w:ascii="Arial" w:hAnsi="Arial" w:cs="Arial"/>
          <w:b/>
          <w:sz w:val="20"/>
          <w:szCs w:val="20"/>
          <w:u w:val="single"/>
        </w:rPr>
        <w:t xml:space="preserve"> Carmen </w:t>
      </w:r>
      <w:proofErr w:type="spellStart"/>
      <w:r w:rsidRPr="00913AE0">
        <w:rPr>
          <w:rFonts w:ascii="Arial" w:hAnsi="Arial" w:cs="Arial"/>
          <w:b/>
          <w:sz w:val="20"/>
          <w:szCs w:val="20"/>
          <w:u w:val="single"/>
        </w:rPr>
        <w:t>Olguţa</w:t>
      </w:r>
      <w:proofErr w:type="spellEnd"/>
      <w:r w:rsidRPr="00913AE0">
        <w:rPr>
          <w:rFonts w:ascii="Arial" w:hAnsi="Arial" w:cs="Arial"/>
          <w:b/>
          <w:sz w:val="20"/>
          <w:szCs w:val="20"/>
        </w:rPr>
        <w:t>-</w:t>
      </w:r>
      <w:r w:rsidRPr="00913AE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13AE0">
        <w:rPr>
          <w:rFonts w:ascii="Arial" w:hAnsi="Arial" w:cs="Arial"/>
          <w:sz w:val="20"/>
          <w:szCs w:val="20"/>
        </w:rPr>
        <w:t>Editura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 ”Ion</w:t>
      </w:r>
      <w:proofErr w:type="gramEnd"/>
      <w:r w:rsidRPr="00913AE0">
        <w:rPr>
          <w:rFonts w:ascii="Arial" w:hAnsi="Arial" w:cs="Arial"/>
          <w:sz w:val="20"/>
          <w:szCs w:val="20"/>
        </w:rPr>
        <w:t xml:space="preserve"> Ionescu de la Brad”, </w:t>
      </w:r>
      <w:proofErr w:type="spellStart"/>
      <w:r w:rsidRPr="00913AE0">
        <w:rPr>
          <w:rFonts w:ascii="Arial" w:hAnsi="Arial" w:cs="Arial"/>
          <w:sz w:val="20"/>
          <w:szCs w:val="20"/>
        </w:rPr>
        <w:t>Iași</w:t>
      </w:r>
      <w:proofErr w:type="spellEnd"/>
      <w:r w:rsidRPr="00913AE0">
        <w:rPr>
          <w:rFonts w:ascii="Arial" w:hAnsi="Arial" w:cs="Arial"/>
          <w:sz w:val="20"/>
          <w:szCs w:val="20"/>
        </w:rPr>
        <w:t>, 2016</w:t>
      </w:r>
    </w:p>
    <w:p w14:paraId="549D5F8F" w14:textId="77777777" w:rsidR="00313C61" w:rsidRPr="00913AE0" w:rsidRDefault="00313C61" w:rsidP="00313C6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3AE0">
        <w:rPr>
          <w:rStyle w:val="Strong"/>
          <w:rFonts w:ascii="Arial" w:hAnsi="Arial" w:cs="Arial"/>
          <w:sz w:val="20"/>
          <w:szCs w:val="20"/>
        </w:rPr>
        <w:t>GHID DE PRACTICĂ PEDAGOGICĂ</w:t>
      </w:r>
      <w:r w:rsidRPr="00913AE0">
        <w:rPr>
          <w:rFonts w:ascii="Arial" w:hAnsi="Arial" w:cs="Arial"/>
          <w:sz w:val="20"/>
          <w:szCs w:val="20"/>
        </w:rPr>
        <w:t xml:space="preserve">, </w:t>
      </w:r>
      <w:r w:rsidRPr="00913AE0">
        <w:rPr>
          <w:rFonts w:ascii="Arial" w:hAnsi="Arial" w:cs="Arial"/>
          <w:b/>
          <w:sz w:val="20"/>
          <w:szCs w:val="20"/>
          <w:u w:val="single"/>
        </w:rPr>
        <w:t xml:space="preserve">Carmen </w:t>
      </w:r>
      <w:proofErr w:type="spellStart"/>
      <w:r w:rsidRPr="00913AE0">
        <w:rPr>
          <w:rFonts w:ascii="Arial" w:hAnsi="Arial" w:cs="Arial"/>
          <w:b/>
          <w:sz w:val="20"/>
          <w:szCs w:val="20"/>
          <w:u w:val="single"/>
        </w:rPr>
        <w:t>Olguţa</w:t>
      </w:r>
      <w:proofErr w:type="spellEnd"/>
      <w:r w:rsidRPr="00913AE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913AE0">
        <w:rPr>
          <w:rFonts w:ascii="Arial" w:hAnsi="Arial" w:cs="Arial"/>
          <w:b/>
          <w:sz w:val="20"/>
          <w:szCs w:val="20"/>
          <w:u w:val="single"/>
        </w:rPr>
        <w:t>Brezuleanu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913AE0">
        <w:rPr>
          <w:rFonts w:ascii="Arial" w:hAnsi="Arial" w:cs="Arial"/>
          <w:sz w:val="20"/>
          <w:szCs w:val="20"/>
        </w:rPr>
        <w:t>Iaşi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3AE0">
        <w:rPr>
          <w:rFonts w:ascii="Arial" w:hAnsi="Arial" w:cs="Arial"/>
          <w:sz w:val="20"/>
          <w:szCs w:val="20"/>
        </w:rPr>
        <w:t>Editura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 Ion </w:t>
      </w:r>
      <w:proofErr w:type="spellStart"/>
      <w:r w:rsidRPr="00913AE0">
        <w:rPr>
          <w:rFonts w:ascii="Arial" w:hAnsi="Arial" w:cs="Arial"/>
          <w:sz w:val="20"/>
          <w:szCs w:val="20"/>
        </w:rPr>
        <w:t>Ionescu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 de la Brad, 2021</w:t>
      </w:r>
    </w:p>
    <w:p w14:paraId="3467C0F9" w14:textId="77777777" w:rsidR="00313C61" w:rsidRPr="00913AE0" w:rsidRDefault="00313C61" w:rsidP="00313C6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en-GB"/>
        </w:rPr>
      </w:pPr>
      <w:r w:rsidRPr="00913AE0">
        <w:rPr>
          <w:rFonts w:ascii="Arial" w:hAnsi="Arial" w:cs="Arial"/>
          <w:b/>
          <w:sz w:val="20"/>
          <w:szCs w:val="20"/>
        </w:rPr>
        <w:t xml:space="preserve">GHID AL ÎNVĂȚĂRII EFICIENTE, </w:t>
      </w:r>
      <w:proofErr w:type="spellStart"/>
      <w:r w:rsidRPr="00913AE0">
        <w:rPr>
          <w:rFonts w:ascii="Arial" w:hAnsi="Arial" w:cs="Arial"/>
          <w:b/>
          <w:sz w:val="20"/>
          <w:szCs w:val="20"/>
          <w:u w:val="single"/>
        </w:rPr>
        <w:t>Brezuleanu</w:t>
      </w:r>
      <w:proofErr w:type="spellEnd"/>
      <w:r w:rsidRPr="00913AE0">
        <w:rPr>
          <w:rFonts w:ascii="Arial" w:hAnsi="Arial" w:cs="Arial"/>
          <w:b/>
          <w:sz w:val="20"/>
          <w:szCs w:val="20"/>
          <w:u w:val="single"/>
        </w:rPr>
        <w:t xml:space="preserve"> Carmen </w:t>
      </w:r>
      <w:proofErr w:type="spellStart"/>
      <w:r w:rsidRPr="00913AE0">
        <w:rPr>
          <w:rFonts w:ascii="Arial" w:hAnsi="Arial" w:cs="Arial"/>
          <w:b/>
          <w:sz w:val="20"/>
          <w:szCs w:val="20"/>
          <w:u w:val="single"/>
        </w:rPr>
        <w:t>Olguţa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3AE0">
        <w:rPr>
          <w:rFonts w:ascii="Arial" w:hAnsi="Arial" w:cs="Arial"/>
          <w:sz w:val="20"/>
          <w:szCs w:val="20"/>
        </w:rPr>
        <w:t>Stanciu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 Mihai,</w:t>
      </w:r>
      <w:r w:rsidRPr="00913A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3AE0">
        <w:rPr>
          <w:rFonts w:ascii="Arial" w:hAnsi="Arial" w:cs="Arial"/>
          <w:sz w:val="20"/>
          <w:szCs w:val="20"/>
        </w:rPr>
        <w:t>Sîrghea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 Alina</w:t>
      </w:r>
      <w:r w:rsidRPr="00913AE0">
        <w:rPr>
          <w:rFonts w:ascii="Arial" w:hAnsi="Arial" w:cs="Arial"/>
          <w:b/>
          <w:sz w:val="20"/>
          <w:szCs w:val="20"/>
        </w:rPr>
        <w:t>-</w:t>
      </w:r>
      <w:r w:rsidRPr="00913AE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13AE0">
        <w:rPr>
          <w:rFonts w:ascii="Arial" w:hAnsi="Arial" w:cs="Arial"/>
          <w:sz w:val="20"/>
          <w:szCs w:val="20"/>
        </w:rPr>
        <w:t>Editura</w:t>
      </w:r>
      <w:proofErr w:type="spellEnd"/>
      <w:r w:rsidRPr="00913AE0">
        <w:rPr>
          <w:rFonts w:ascii="Arial" w:hAnsi="Arial" w:cs="Arial"/>
          <w:sz w:val="20"/>
          <w:szCs w:val="20"/>
        </w:rPr>
        <w:t xml:space="preserve"> ”</w:t>
      </w:r>
      <w:proofErr w:type="gramEnd"/>
      <w:r w:rsidRPr="00913AE0">
        <w:rPr>
          <w:rFonts w:ascii="Arial" w:hAnsi="Arial" w:cs="Arial"/>
          <w:sz w:val="20"/>
          <w:szCs w:val="20"/>
        </w:rPr>
        <w:t xml:space="preserve"> Ion Ionescu de la Brad”, </w:t>
      </w:r>
      <w:proofErr w:type="spellStart"/>
      <w:r w:rsidRPr="00913AE0">
        <w:rPr>
          <w:rFonts w:ascii="Arial" w:hAnsi="Arial" w:cs="Arial"/>
          <w:sz w:val="20"/>
          <w:szCs w:val="20"/>
        </w:rPr>
        <w:t>Iași</w:t>
      </w:r>
      <w:proofErr w:type="spellEnd"/>
      <w:r w:rsidRPr="00913AE0">
        <w:rPr>
          <w:rFonts w:ascii="Arial" w:hAnsi="Arial" w:cs="Arial"/>
          <w:sz w:val="20"/>
          <w:szCs w:val="20"/>
        </w:rPr>
        <w:t>, 2020</w:t>
      </w:r>
    </w:p>
    <w:p w14:paraId="21F8BAD9" w14:textId="77777777" w:rsidR="00313C61" w:rsidRPr="00EE2ED8" w:rsidRDefault="00313C61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719FCCA6" w14:textId="77777777" w:rsidR="0011258D" w:rsidRPr="007163BA" w:rsidRDefault="0011258D" w:rsidP="0011258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o-RO"/>
        </w:rPr>
      </w:pPr>
    </w:p>
    <w:p w14:paraId="1A7B0281" w14:textId="77777777" w:rsidR="0011258D" w:rsidRPr="00EE2ED8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Evaluation</w:t>
      </w:r>
    </w:p>
    <w:p w14:paraId="7C1BCEA0" w14:textId="77777777" w:rsidR="0011258D" w:rsidRPr="00EE2ED8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6"/>
        <w:gridCol w:w="4130"/>
        <w:gridCol w:w="2228"/>
      </w:tblGrid>
      <w:tr w:rsidR="0011258D" w:rsidRPr="00EE2ED8" w14:paraId="5825C505" w14:textId="77777777" w:rsidTr="00914C2E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D2C011" w14:textId="77777777" w:rsidR="0011258D" w:rsidRPr="00EE2ED8" w:rsidRDefault="0011258D" w:rsidP="0091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Evaluation form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D1F3467" w14:textId="77777777" w:rsidR="0011258D" w:rsidRPr="00EE2ED8" w:rsidRDefault="0011258D" w:rsidP="0091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Evaluation Methods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14:paraId="512A204B" w14:textId="77777777" w:rsidR="0011258D" w:rsidRPr="00EE2ED8" w:rsidRDefault="0011258D" w:rsidP="0091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Percentage of the final grade</w:t>
            </w:r>
          </w:p>
        </w:tc>
      </w:tr>
      <w:tr w:rsidR="0011258D" w:rsidRPr="00EE2ED8" w14:paraId="12651C4C" w14:textId="77777777" w:rsidTr="00914C2E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409C" w14:textId="77777777" w:rsidR="0011258D" w:rsidRPr="00F21CAF" w:rsidRDefault="0042719E" w:rsidP="00914C2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ro-RO"/>
              </w:rPr>
            </w:pPr>
            <w:r w:rsidRPr="0042719E">
              <w:rPr>
                <w:rFonts w:ascii="Times New Roman" w:hAnsi="Times New Roman"/>
                <w:sz w:val="24"/>
                <w:lang w:eastAsia="ro-RO"/>
              </w:rPr>
              <w:t>Colloquium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7AD0" w14:textId="77777777" w:rsidR="0011258D" w:rsidRPr="00F21CAF" w:rsidRDefault="0011258D" w:rsidP="0091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4DF6">
              <w:rPr>
                <w:rFonts w:ascii="Times New Roman" w:hAnsi="Times New Roman"/>
                <w:sz w:val="24"/>
              </w:rPr>
              <w:t>Oral examination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744BE" w14:textId="77777777" w:rsidR="0011258D" w:rsidRPr="00EE2ED8" w:rsidRDefault="0011258D" w:rsidP="0091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</w:t>
            </w:r>
            <w:r w:rsidRPr="00EE2ED8">
              <w:rPr>
                <w:rFonts w:ascii="Times New Roman" w:hAnsi="Times New Roman"/>
                <w:sz w:val="24"/>
                <w:lang w:val="en-GB"/>
              </w:rPr>
              <w:t>0%</w:t>
            </w:r>
          </w:p>
        </w:tc>
      </w:tr>
      <w:tr w:rsidR="0011258D" w:rsidRPr="00EE2ED8" w14:paraId="34626FCF" w14:textId="77777777" w:rsidTr="00914C2E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38F8" w14:textId="77777777" w:rsidR="0011258D" w:rsidRPr="00F21CAF" w:rsidRDefault="0011258D" w:rsidP="00914C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4DF6">
              <w:rPr>
                <w:rFonts w:ascii="Times New Roman" w:hAnsi="Times New Roman"/>
                <w:sz w:val="24"/>
              </w:rPr>
              <w:t xml:space="preserve">Appreciation </w:t>
            </w:r>
            <w:r>
              <w:rPr>
                <w:rFonts w:ascii="Times New Roman" w:hAnsi="Times New Roman"/>
                <w:sz w:val="24"/>
              </w:rPr>
              <w:t xml:space="preserve">of </w:t>
            </w:r>
            <w:r w:rsidRPr="00F14DF6">
              <w:rPr>
                <w:rFonts w:ascii="Times New Roman" w:hAnsi="Times New Roman"/>
                <w:sz w:val="24"/>
              </w:rPr>
              <w:t>the activity during the semester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661F" w14:textId="77777777" w:rsidR="0011258D" w:rsidRPr="00F21CAF" w:rsidRDefault="0011258D" w:rsidP="004271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4DF6">
              <w:rPr>
                <w:rFonts w:ascii="Times New Roman" w:hAnsi="Times New Roman"/>
                <w:sz w:val="24"/>
              </w:rPr>
              <w:t xml:space="preserve">Oral assessment during the semester, </w:t>
            </w:r>
            <w:r w:rsidR="0042719E">
              <w:rPr>
                <w:rFonts w:ascii="Times New Roman" w:hAnsi="Times New Roman"/>
                <w:sz w:val="24"/>
              </w:rPr>
              <w:t>presentation of final lessons</w:t>
            </w:r>
            <w:r w:rsidRPr="00F21C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B9FE8" w14:textId="77777777" w:rsidR="0011258D" w:rsidRPr="00EE2ED8" w:rsidRDefault="0011258D" w:rsidP="0091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4</w:t>
            </w:r>
            <w:r w:rsidRPr="00EE2ED8">
              <w:rPr>
                <w:rFonts w:ascii="Times New Roman" w:hAnsi="Times New Roman"/>
                <w:sz w:val="24"/>
                <w:lang w:val="en-GB"/>
              </w:rPr>
              <w:t>0%</w:t>
            </w:r>
          </w:p>
        </w:tc>
      </w:tr>
    </w:tbl>
    <w:p w14:paraId="3F681A96" w14:textId="77777777" w:rsidR="0011258D" w:rsidRPr="00EE2ED8" w:rsidRDefault="0011258D" w:rsidP="0011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17D0C3C9" w14:textId="77777777" w:rsidR="00F639E7" w:rsidRDefault="00F639E7" w:rsidP="00F6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3EF3C0F3" w14:textId="77777777" w:rsidR="00F639E7" w:rsidRDefault="00F639E7" w:rsidP="00F6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Contact</w:t>
      </w:r>
    </w:p>
    <w:p w14:paraId="283DF655" w14:textId="77777777" w:rsidR="00F639E7" w:rsidRDefault="00F639E7" w:rsidP="00F6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PhD, Assoc. Prof.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Carmen Olguța BREZULEANU</w:t>
      </w:r>
    </w:p>
    <w:p w14:paraId="6C1FDC5D" w14:textId="77777777" w:rsidR="00F639E7" w:rsidRDefault="00F639E7" w:rsidP="00F6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Faculty of Food and Animal Sciences – IAȘI UNIVERSITY OF LIFE SCIENCES (IULS)</w:t>
      </w:r>
    </w:p>
    <w:p w14:paraId="1D55D28D" w14:textId="77777777" w:rsidR="00F639E7" w:rsidRDefault="00F639E7" w:rsidP="00F6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Mihail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Sadoveanu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Alley, Iasi</w:t>
      </w:r>
      <w:r>
        <w:rPr>
          <w:rFonts w:ascii="Verdana" w:hAnsi="Verdana"/>
          <w:sz w:val="18"/>
          <w:szCs w:val="1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700490, România</w:t>
      </w:r>
    </w:p>
    <w:p w14:paraId="007B1AF5" w14:textId="254BE060" w:rsidR="00F639E7" w:rsidRDefault="00F639E7" w:rsidP="00F6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tel: 0040 232 407</w:t>
      </w:r>
      <w:r w:rsidR="00313C61">
        <w:rPr>
          <w:rFonts w:ascii="Times New Roman" w:hAnsi="Times New Roman"/>
          <w:color w:val="000000"/>
          <w:sz w:val="24"/>
          <w:szCs w:val="24"/>
          <w:lang w:val="ro-RO"/>
        </w:rPr>
        <w:t>422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, fax: 0040 232 267504 </w:t>
      </w:r>
    </w:p>
    <w:p w14:paraId="0DC5D12B" w14:textId="072EEFC1" w:rsidR="00F639E7" w:rsidRDefault="00F639E7" w:rsidP="00F639E7"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E-mail: </w:t>
      </w:r>
      <w:hyperlink r:id="rId5" w:history="1">
        <w:r w:rsidR="00313C61" w:rsidRPr="003530DF">
          <w:rPr>
            <w:rStyle w:val="Hyperlink"/>
          </w:rPr>
          <w:t>olguta.brezuleanu@iuls.ro</w:t>
        </w:r>
      </w:hyperlink>
    </w:p>
    <w:p w14:paraId="55233C2A" w14:textId="77777777" w:rsidR="00313C61" w:rsidRDefault="00313C61" w:rsidP="00F639E7"/>
    <w:p w14:paraId="78F61FE2" w14:textId="77777777" w:rsidR="009B7960" w:rsidRPr="00F639E7" w:rsidRDefault="009B7960" w:rsidP="00F6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sectPr w:rsidR="009B7960" w:rsidRPr="00F639E7" w:rsidSect="009B79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39AB"/>
    <w:multiLevelType w:val="hybridMultilevel"/>
    <w:tmpl w:val="47888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981C44"/>
    <w:multiLevelType w:val="hybridMultilevel"/>
    <w:tmpl w:val="0BF88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8D"/>
    <w:rsid w:val="0011258D"/>
    <w:rsid w:val="00313C61"/>
    <w:rsid w:val="00385172"/>
    <w:rsid w:val="0042719E"/>
    <w:rsid w:val="00660764"/>
    <w:rsid w:val="009B7960"/>
    <w:rsid w:val="00A37368"/>
    <w:rsid w:val="00AD3849"/>
    <w:rsid w:val="00B00F06"/>
    <w:rsid w:val="00B06B91"/>
    <w:rsid w:val="00C040E8"/>
    <w:rsid w:val="00C12F7E"/>
    <w:rsid w:val="00C14C7C"/>
    <w:rsid w:val="00C35489"/>
    <w:rsid w:val="00DE5A5B"/>
    <w:rsid w:val="00E659B0"/>
    <w:rsid w:val="00ED16F0"/>
    <w:rsid w:val="00F205A1"/>
    <w:rsid w:val="00F541C3"/>
    <w:rsid w:val="00F6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7F1F"/>
  <w15:docId w15:val="{50D95E12-9267-4677-9D80-82BC4F5D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58D"/>
    <w:pPr>
      <w:spacing w:before="0" w:after="200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Forth level,List1,body 2,List Paragraph11,Listă colorată - Accentuare 11,Bullet,Citation List"/>
    <w:basedOn w:val="Normal"/>
    <w:link w:val="ListParagraphChar"/>
    <w:uiPriority w:val="34"/>
    <w:qFormat/>
    <w:rsid w:val="0011258D"/>
    <w:pPr>
      <w:ind w:left="720"/>
      <w:contextualSpacing/>
    </w:pPr>
  </w:style>
  <w:style w:type="character" w:styleId="Strong">
    <w:name w:val="Strong"/>
    <w:uiPriority w:val="22"/>
    <w:qFormat/>
    <w:rsid w:val="0011258D"/>
    <w:rPr>
      <w:b/>
      <w:bCs/>
    </w:rPr>
  </w:style>
  <w:style w:type="character" w:styleId="Hyperlink">
    <w:name w:val="Hyperlink"/>
    <w:basedOn w:val="DefaultParagraphFont"/>
    <w:uiPriority w:val="99"/>
    <w:unhideWhenUsed/>
    <w:rsid w:val="0011258D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"/>
    <w:link w:val="ListParagraph"/>
    <w:uiPriority w:val="34"/>
    <w:rsid w:val="00313C61"/>
    <w:rPr>
      <w:rFonts w:ascii="Calibri" w:eastAsia="Calibri" w:hAnsi="Calibri" w:cs="Times New Roman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3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uta.brezuleanu@iul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LENOVO</cp:lastModifiedBy>
  <cp:revision>7</cp:revision>
  <dcterms:created xsi:type="dcterms:W3CDTF">2017-02-08T15:15:00Z</dcterms:created>
  <dcterms:modified xsi:type="dcterms:W3CDTF">2025-01-23T16:17:00Z</dcterms:modified>
</cp:coreProperties>
</file>