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color w:val="C10000"/>
          <w:sz w:val="28"/>
          <w:szCs w:val="24"/>
        </w:rPr>
        <w:t>Botany</w:t>
      </w:r>
      <w:proofErr w:type="spellEnd"/>
      <w:r>
        <w:rPr>
          <w:rFonts w:ascii="Times New Roman" w:hAnsi="Times New Roman"/>
          <w:b/>
          <w:bCs/>
          <w:color w:val="C1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810000"/>
          <w:sz w:val="28"/>
          <w:szCs w:val="24"/>
        </w:rPr>
        <w:t xml:space="preserve">(Ist </w:t>
      </w:r>
      <w:proofErr w:type="spellStart"/>
      <w:r>
        <w:rPr>
          <w:rFonts w:ascii="Times New Roman" w:hAnsi="Times New Roman"/>
          <w:b/>
          <w:bCs/>
          <w:color w:val="810000"/>
          <w:sz w:val="28"/>
          <w:szCs w:val="24"/>
        </w:rPr>
        <w:t>Year</w:t>
      </w:r>
      <w:proofErr w:type="spellEnd"/>
      <w:r>
        <w:rPr>
          <w:rFonts w:ascii="Times New Roman" w:hAnsi="Times New Roman"/>
          <w:b/>
          <w:bCs/>
          <w:color w:val="810000"/>
          <w:sz w:val="28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bCs/>
          <w:color w:val="810000"/>
          <w:sz w:val="28"/>
          <w:szCs w:val="24"/>
        </w:rPr>
        <w:t>study</w:t>
      </w:r>
      <w:proofErr w:type="spellEnd"/>
      <w:r>
        <w:rPr>
          <w:rFonts w:ascii="Times New Roman" w:hAnsi="Times New Roman"/>
          <w:b/>
          <w:bCs/>
          <w:color w:val="810000"/>
          <w:sz w:val="28"/>
          <w:szCs w:val="24"/>
        </w:rPr>
        <w:t xml:space="preserve">, Ist </w:t>
      </w:r>
      <w:proofErr w:type="spellStart"/>
      <w:r>
        <w:rPr>
          <w:rFonts w:ascii="Times New Roman" w:hAnsi="Times New Roman"/>
          <w:b/>
          <w:bCs/>
          <w:color w:val="810000"/>
          <w:sz w:val="28"/>
          <w:szCs w:val="24"/>
        </w:rPr>
        <w:t>Semester</w:t>
      </w:r>
      <w:proofErr w:type="spellEnd"/>
      <w:r>
        <w:rPr>
          <w:rFonts w:ascii="Times New Roman" w:hAnsi="Times New Roman"/>
          <w:b/>
          <w:bCs/>
          <w:color w:val="810000"/>
          <w:sz w:val="28"/>
          <w:szCs w:val="24"/>
        </w:rPr>
        <w:t>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Credit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value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(ECTS) 5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Course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category</w:t>
      </w:r>
      <w:proofErr w:type="spellEnd"/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Basic discipline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compulsory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4260BF">
        <w:rPr>
          <w:rFonts w:ascii="Times New Roman" w:hAnsi="Times New Roman"/>
          <w:b/>
          <w:bCs/>
          <w:sz w:val="24"/>
          <w:szCs w:val="24"/>
        </w:rPr>
        <w:t>Discipline code</w:t>
      </w:r>
      <w:r>
        <w:rPr>
          <w:rFonts w:ascii="Times New Roman" w:hAnsi="Times New Roman"/>
          <w:bCs/>
          <w:sz w:val="24"/>
          <w:szCs w:val="24"/>
        </w:rPr>
        <w:tab/>
      </w:r>
      <w:r w:rsidRPr="00A867D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.</w:t>
      </w:r>
      <w:r w:rsidRPr="00A867DB">
        <w:rPr>
          <w:rFonts w:ascii="Times New Roman" w:hAnsi="Times New Roman"/>
          <w:bCs/>
          <w:sz w:val="24"/>
          <w:szCs w:val="24"/>
        </w:rPr>
        <w:t>EMIAIA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F105</w:t>
      </w:r>
      <w:bookmarkStart w:id="0" w:name="_GoBack"/>
      <w:bookmarkEnd w:id="0"/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Course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holder</w:t>
      </w:r>
      <w:proofErr w:type="spellEnd"/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Lecturer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PhD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 Mariana HUŢANU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Discipline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objectives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course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and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practical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works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>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morpho-anatomy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systematics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basic </w:t>
      </w:r>
      <w:proofErr w:type="spellStart"/>
      <w:r>
        <w:rPr>
          <w:rFonts w:ascii="Times New Roman" w:hAnsi="Times New Roman"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/>
          <w:sz w:val="24"/>
          <w:szCs w:val="24"/>
        </w:rPr>
        <w:t>autonomously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observing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analyzing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interpreting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finding</w:t>
      </w:r>
      <w:proofErr w:type="spellEnd"/>
      <w:r>
        <w:rPr>
          <w:rFonts w:ascii="Times New Roman" w:hAnsi="Times New Roman"/>
          <w:sz w:val="24"/>
          <w:szCs w:val="24"/>
        </w:rPr>
        <w:t xml:space="preserve"> concrete </w:t>
      </w:r>
      <w:proofErr w:type="spellStart"/>
      <w:r>
        <w:rPr>
          <w:rFonts w:ascii="Times New Roman" w:hAnsi="Times New Roman"/>
          <w:sz w:val="24"/>
          <w:szCs w:val="24"/>
        </w:rPr>
        <w:t>solutions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field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botany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familiarize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botany</w:t>
      </w:r>
      <w:proofErr w:type="spellEnd"/>
      <w:r>
        <w:rPr>
          <w:rFonts w:ascii="Times New Roman" w:hAnsi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structure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role of </w:t>
      </w:r>
      <w:proofErr w:type="spellStart"/>
      <w:r>
        <w:rPr>
          <w:rFonts w:ascii="Times New Roman" w:hAnsi="Times New Roman"/>
          <w:sz w:val="24"/>
          <w:szCs w:val="24"/>
        </w:rPr>
        <w:t>plant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tissues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structural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vegetative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generative </w:t>
      </w:r>
      <w:proofErr w:type="spellStart"/>
      <w:r>
        <w:rPr>
          <w:rFonts w:ascii="Times New Roman" w:hAnsi="Times New Roman"/>
          <w:sz w:val="24"/>
          <w:szCs w:val="24"/>
        </w:rPr>
        <w:t>organs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plants</w:t>
      </w:r>
      <w:proofErr w:type="spellEnd"/>
      <w:r>
        <w:rPr>
          <w:rFonts w:ascii="Times New Roman" w:hAnsi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/>
          <w:sz w:val="24"/>
          <w:szCs w:val="24"/>
        </w:rPr>
        <w:t>well</w:t>
      </w:r>
      <w:proofErr w:type="spellEnd"/>
      <w:r>
        <w:rPr>
          <w:rFonts w:ascii="Times New Roman" w:hAnsi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/>
          <w:sz w:val="24"/>
          <w:szCs w:val="24"/>
        </w:rPr>
        <w:t>observation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families</w:t>
      </w:r>
      <w:proofErr w:type="spellEnd"/>
      <w:r>
        <w:rPr>
          <w:rFonts w:ascii="Times New Roman" w:hAnsi="Times New Roman"/>
          <w:sz w:val="24"/>
          <w:szCs w:val="24"/>
        </w:rPr>
        <w:t xml:space="preserve"> of vascular </w:t>
      </w:r>
      <w:proofErr w:type="spellStart"/>
      <w:r>
        <w:rPr>
          <w:rFonts w:ascii="Times New Roman" w:hAnsi="Times New Roman"/>
          <w:sz w:val="24"/>
          <w:szCs w:val="24"/>
        </w:rPr>
        <w:t>plants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representative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flora of Romania.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Contents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AE6C4F" w:rsidTr="0076018E">
        <w:trPr>
          <w:cantSplit/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chapters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subchapters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Pr="00744FEE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II.Plant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tissues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III.Morphology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1.Vegetative organs of plants.</w:t>
            </w:r>
          </w:p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2.Plant multiplication. Generative organs of plants. 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IV.Plant systematic and taxonomy: classification systems, t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axonomic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categories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(taxa)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cientific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Curiosities from the world of plants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VI.Kingdom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Plantae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phylums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Bryophyta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Polypodiophyta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Pinophyta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VII.Phylum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Magnoliophyta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6C4F" w:rsidRPr="00346B81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1.Class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Magnoliopsida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Dicotyledonatae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subclasses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Rosidae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Dilleniidae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Asteridae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2.Class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Liliopsida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Monocotyledonatae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Liliidae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AE6C4F" w:rsidTr="0076018E">
        <w:trPr>
          <w:cantSplit/>
          <w:trHeight w:val="1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works</w:t>
            </w:r>
            <w:proofErr w:type="spellEnd"/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Pr="00965C86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1.Optical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microscope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living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Allium</w:t>
            </w:r>
            <w:proofErr w:type="spellEnd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cepa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2.Plant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tissues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protective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tissues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conductive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tissues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3.Root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morphology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4.Stem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morphology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5.Leaf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morphology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inflorescences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7.Fruit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8.Phylum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Magnoliophyta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Rosaceae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9.Family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Fabaceae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10.Family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Brassicaceae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11.Families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Solanaceae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Lamiaceae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12.Family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Asteraceae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13.Family</w:t>
            </w:r>
            <w:r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Liliaceae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C4F" w:rsidTr="0076018E">
        <w:trPr>
          <w:cantSplit/>
          <w:trHeight w:val="2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14.Family</w:t>
            </w:r>
            <w:r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009C">
              <w:rPr>
                <w:rFonts w:ascii="Times New Roman" w:hAnsi="Times New Roman"/>
                <w:i/>
                <w:sz w:val="24"/>
                <w:szCs w:val="24"/>
              </w:rPr>
              <w:t>Poaceae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References</w:t>
      </w:r>
      <w:proofErr w:type="spellEnd"/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836A8D">
        <w:rPr>
          <w:rFonts w:ascii="Times New Roman" w:hAnsi="Times New Roman"/>
          <w:b/>
          <w:bCs/>
          <w:sz w:val="24"/>
          <w:szCs w:val="24"/>
        </w:rPr>
        <w:t xml:space="preserve">Ciocârlan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836A8D">
        <w:rPr>
          <w:rFonts w:ascii="Times New Roman" w:hAnsi="Times New Roman"/>
          <w:b/>
          <w:bCs/>
          <w:sz w:val="24"/>
          <w:szCs w:val="24"/>
        </w:rPr>
        <w:t xml:space="preserve">., Berca M. </w:t>
      </w:r>
      <w:r w:rsidRPr="00836A8D">
        <w:rPr>
          <w:rFonts w:ascii="Times New Roman" w:hAnsi="Times New Roman" w:cs="Times New Roman"/>
          <w:b/>
          <w:sz w:val="24"/>
          <w:szCs w:val="24"/>
        </w:rPr>
        <w:t>&amp; colab.,</w:t>
      </w:r>
      <w:r w:rsidRPr="000C6826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F67FC3">
        <w:rPr>
          <w:rFonts w:ascii="Times New Roman" w:hAnsi="Times New Roman"/>
          <w:bCs/>
          <w:i/>
          <w:sz w:val="24"/>
          <w:szCs w:val="24"/>
        </w:rPr>
        <w:t xml:space="preserve">Flora </w:t>
      </w:r>
      <w:proofErr w:type="spellStart"/>
      <w:r w:rsidRPr="00F67FC3">
        <w:rPr>
          <w:rFonts w:ascii="Times New Roman" w:hAnsi="Times New Roman"/>
          <w:bCs/>
          <w:i/>
          <w:sz w:val="24"/>
          <w:szCs w:val="24"/>
        </w:rPr>
        <w:t>segetală</w:t>
      </w:r>
      <w:proofErr w:type="spellEnd"/>
      <w:r w:rsidRPr="00F67FC3">
        <w:rPr>
          <w:rFonts w:ascii="Times New Roman" w:hAnsi="Times New Roman"/>
          <w:bCs/>
          <w:i/>
          <w:sz w:val="24"/>
          <w:szCs w:val="24"/>
        </w:rPr>
        <w:t xml:space="preserve"> a României,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Bucureşti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836A8D">
        <w:rPr>
          <w:rFonts w:ascii="Times New Roman" w:hAnsi="Times New Roman"/>
          <w:b/>
          <w:bCs/>
          <w:sz w:val="24"/>
          <w:szCs w:val="24"/>
        </w:rPr>
        <w:t>Grau Marga,</w:t>
      </w:r>
      <w:r>
        <w:rPr>
          <w:rFonts w:ascii="Times New Roman" w:hAnsi="Times New Roman"/>
          <w:bCs/>
          <w:sz w:val="24"/>
          <w:szCs w:val="24"/>
        </w:rPr>
        <w:t xml:space="preserve"> 2006 – </w:t>
      </w:r>
      <w:r w:rsidRPr="00F67FC3">
        <w:rPr>
          <w:rFonts w:ascii="Times New Roman" w:hAnsi="Times New Roman"/>
          <w:bCs/>
          <w:i/>
          <w:sz w:val="24"/>
          <w:szCs w:val="24"/>
        </w:rPr>
        <w:t xml:space="preserve">Plante cu flori în decursul anotimpurilor, </w:t>
      </w:r>
      <w:r>
        <w:rPr>
          <w:rFonts w:ascii="Times New Roman" w:hAnsi="Times New Roman"/>
          <w:bCs/>
          <w:sz w:val="24"/>
          <w:szCs w:val="24"/>
        </w:rPr>
        <w:t>Sibiu.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F67FC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Huţanu Mariana</w:t>
      </w:r>
      <w:r>
        <w:rPr>
          <w:rFonts w:ascii="Times New Roman" w:hAnsi="Times New Roman"/>
          <w:bCs/>
          <w:sz w:val="24"/>
          <w:szCs w:val="24"/>
        </w:rPr>
        <w:t xml:space="preserve">, 2015 – </w:t>
      </w:r>
      <w:r>
        <w:rPr>
          <w:rFonts w:ascii="Times New Roman" w:hAnsi="Times New Roman"/>
          <w:bCs/>
          <w:i/>
          <w:sz w:val="24"/>
          <w:szCs w:val="24"/>
        </w:rPr>
        <w:t xml:space="preserve">Mediul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conservarea durabilă a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biodiversităţii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Iaşi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F67FC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Săvulescu Elena</w:t>
      </w:r>
      <w:r>
        <w:rPr>
          <w:rFonts w:ascii="Times New Roman" w:hAnsi="Times New Roman"/>
          <w:bCs/>
          <w:sz w:val="24"/>
          <w:szCs w:val="24"/>
        </w:rPr>
        <w:t xml:space="preserve">, 2013 – </w:t>
      </w:r>
      <w:r>
        <w:rPr>
          <w:rFonts w:ascii="Times New Roman" w:hAnsi="Times New Roman"/>
          <w:bCs/>
          <w:i/>
          <w:sz w:val="24"/>
          <w:szCs w:val="24"/>
        </w:rPr>
        <w:t>Sistematica plantelor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Bucureşti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AE6C4F" w:rsidRPr="0075009C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Sîrbu C., </w:t>
      </w:r>
      <w:r>
        <w:rPr>
          <w:rFonts w:ascii="Times New Roman" w:hAnsi="Times New Roman"/>
          <w:bCs/>
          <w:sz w:val="24"/>
          <w:szCs w:val="24"/>
        </w:rPr>
        <w:t xml:space="preserve">2020 – </w:t>
      </w:r>
      <w:r w:rsidRPr="002003EA">
        <w:rPr>
          <w:rFonts w:ascii="Times New Roman" w:hAnsi="Times New Roman"/>
          <w:bCs/>
          <w:i/>
          <w:sz w:val="24"/>
          <w:szCs w:val="24"/>
        </w:rPr>
        <w:t xml:space="preserve">Botanica. Morfologia </w:t>
      </w:r>
      <w:proofErr w:type="spellStart"/>
      <w:r w:rsidRPr="002003EA">
        <w:rPr>
          <w:rFonts w:ascii="Times New Roman" w:hAnsi="Times New Roman"/>
          <w:bCs/>
          <w:i/>
          <w:sz w:val="24"/>
          <w:szCs w:val="24"/>
        </w:rPr>
        <w:t>şi</w:t>
      </w:r>
      <w:proofErr w:type="spellEnd"/>
      <w:r w:rsidRPr="002003EA">
        <w:rPr>
          <w:rFonts w:ascii="Times New Roman" w:hAnsi="Times New Roman"/>
          <w:bCs/>
          <w:i/>
          <w:sz w:val="24"/>
          <w:szCs w:val="24"/>
        </w:rPr>
        <w:t xml:space="preserve"> anatomia plantelor,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Iaşi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Sîrbu C. &amp; Paraschiv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Luminiţa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Nicoleta</w:t>
      </w:r>
      <w:r>
        <w:rPr>
          <w:rFonts w:ascii="Times New Roman" w:hAnsi="Times New Roman"/>
          <w:bCs/>
          <w:sz w:val="24"/>
          <w:szCs w:val="24"/>
        </w:rPr>
        <w:t xml:space="preserve">, 2005 – </w:t>
      </w:r>
      <w:r>
        <w:rPr>
          <w:rFonts w:ascii="Times New Roman" w:hAnsi="Times New Roman"/>
          <w:bCs/>
          <w:i/>
          <w:sz w:val="24"/>
          <w:szCs w:val="24"/>
        </w:rPr>
        <w:t>Botanică sistematică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Iaşi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AE6C4F" w:rsidRDefault="00AE6C4F" w:rsidP="00AE6C4F">
      <w:pPr>
        <w:keepNext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70C90">
        <w:rPr>
          <w:rFonts w:ascii="Times New Roman" w:hAnsi="Times New Roman" w:cs="Times New Roman"/>
          <w:b/>
          <w:sz w:val="24"/>
          <w:szCs w:val="24"/>
        </w:rPr>
        <w:t xml:space="preserve">Sârbu I., </w:t>
      </w:r>
      <w:proofErr w:type="spellStart"/>
      <w:r w:rsidRPr="00170C90">
        <w:rPr>
          <w:rFonts w:ascii="Times New Roman" w:hAnsi="Times New Roman" w:cs="Times New Roman"/>
          <w:b/>
          <w:sz w:val="24"/>
          <w:szCs w:val="24"/>
        </w:rPr>
        <w:t>Ştefan</w:t>
      </w:r>
      <w:proofErr w:type="spellEnd"/>
      <w:r w:rsidRPr="00170C90">
        <w:rPr>
          <w:rFonts w:ascii="Times New Roman" w:hAnsi="Times New Roman" w:cs="Times New Roman"/>
          <w:b/>
          <w:sz w:val="24"/>
          <w:szCs w:val="24"/>
        </w:rPr>
        <w:t xml:space="preserve"> N. &amp; Oprea A., </w:t>
      </w:r>
      <w:r w:rsidRPr="00170C90">
        <w:rPr>
          <w:rFonts w:ascii="Times New Roman" w:hAnsi="Times New Roman" w:cs="Times New Roman"/>
          <w:sz w:val="24"/>
          <w:szCs w:val="24"/>
        </w:rPr>
        <w:t xml:space="preserve">2013, </w:t>
      </w:r>
      <w:r w:rsidRPr="002003EA">
        <w:rPr>
          <w:rFonts w:ascii="Times New Roman" w:hAnsi="Times New Roman" w:cs="Times New Roman"/>
          <w:i/>
          <w:sz w:val="24"/>
          <w:szCs w:val="24"/>
        </w:rPr>
        <w:t>Plante vasculare din România,</w:t>
      </w:r>
      <w:r w:rsidRPr="001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90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170C90">
        <w:rPr>
          <w:rFonts w:ascii="Times New Roman" w:hAnsi="Times New Roman" w:cs="Times New Roman"/>
          <w:sz w:val="24"/>
          <w:szCs w:val="24"/>
        </w:rPr>
        <w:t>.</w:t>
      </w:r>
      <w:r w:rsidRPr="000C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32">
        <w:rPr>
          <w:rFonts w:ascii="Times New Roman" w:hAnsi="Times New Roman" w:cs="Times New Roman"/>
          <w:sz w:val="24"/>
          <w:szCs w:val="24"/>
        </w:rPr>
        <w:t>8.</w:t>
      </w:r>
      <w:r w:rsidRPr="00170C90">
        <w:rPr>
          <w:rFonts w:ascii="Times New Roman" w:hAnsi="Times New Roman" w:cs="Times New Roman"/>
          <w:b/>
          <w:sz w:val="24"/>
          <w:szCs w:val="24"/>
        </w:rPr>
        <w:t>Şerbănescu-Jitariu Gabriela &amp; Toma C.,</w:t>
      </w:r>
      <w:r w:rsidRPr="00170C90">
        <w:rPr>
          <w:rFonts w:ascii="Times New Roman" w:hAnsi="Times New Roman" w:cs="Times New Roman"/>
          <w:sz w:val="24"/>
          <w:szCs w:val="24"/>
        </w:rPr>
        <w:t xml:space="preserve"> 1980, </w:t>
      </w:r>
      <w:r w:rsidRPr="00F67FC3">
        <w:rPr>
          <w:rFonts w:ascii="Times New Roman" w:hAnsi="Times New Roman" w:cs="Times New Roman"/>
          <w:i/>
          <w:sz w:val="24"/>
          <w:szCs w:val="24"/>
        </w:rPr>
        <w:t xml:space="preserve">Morfologia </w:t>
      </w:r>
      <w:proofErr w:type="spellStart"/>
      <w:r w:rsidRPr="00F67FC3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F67FC3">
        <w:rPr>
          <w:rFonts w:ascii="Times New Roman" w:hAnsi="Times New Roman" w:cs="Times New Roman"/>
          <w:i/>
          <w:sz w:val="24"/>
          <w:szCs w:val="24"/>
        </w:rPr>
        <w:t xml:space="preserve"> anatomia plantelor,</w:t>
      </w:r>
      <w:r w:rsidRPr="001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90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C4F" w:rsidRDefault="00AE6C4F" w:rsidP="00AE6C4F">
      <w:pPr>
        <w:keepNext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94065">
        <w:rPr>
          <w:rFonts w:ascii="Times New Roman" w:hAnsi="Times New Roman" w:cs="Times New Roman"/>
          <w:b/>
          <w:sz w:val="24"/>
          <w:szCs w:val="24"/>
        </w:rPr>
        <w:t>Turenschi E., Pascal. P</w:t>
      </w:r>
      <w:r w:rsidRPr="00836A8D">
        <w:rPr>
          <w:rFonts w:ascii="Times New Roman" w:hAnsi="Times New Roman" w:cs="Times New Roman"/>
          <w:b/>
          <w:sz w:val="24"/>
          <w:szCs w:val="24"/>
        </w:rPr>
        <w:t>. &amp; colab.,</w:t>
      </w:r>
      <w:r w:rsidRPr="000C6826">
        <w:rPr>
          <w:rFonts w:ascii="Times New Roman" w:hAnsi="Times New Roman" w:cs="Times New Roman"/>
          <w:sz w:val="24"/>
          <w:szCs w:val="24"/>
        </w:rPr>
        <w:t xml:space="preserve"> </w:t>
      </w:r>
      <w:r w:rsidRPr="00894065">
        <w:rPr>
          <w:rFonts w:ascii="Times New Roman" w:hAnsi="Times New Roman" w:cs="Times New Roman"/>
          <w:sz w:val="24"/>
          <w:szCs w:val="24"/>
        </w:rPr>
        <w:t>1998,</w:t>
      </w:r>
      <w:r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FC3">
        <w:rPr>
          <w:rFonts w:ascii="Times New Roman" w:hAnsi="Times New Roman" w:cs="Times New Roman"/>
          <w:i/>
          <w:sz w:val="24"/>
          <w:szCs w:val="24"/>
        </w:rPr>
        <w:t>Lucrări practice-Botanica,</w:t>
      </w:r>
      <w:r w:rsidRPr="008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065">
        <w:rPr>
          <w:rFonts w:ascii="Times New Roman" w:hAnsi="Times New Roman" w:cs="Times New Roman"/>
          <w:sz w:val="24"/>
          <w:szCs w:val="24"/>
        </w:rPr>
        <w:t>Litogr</w:t>
      </w:r>
      <w:proofErr w:type="spellEnd"/>
      <w:r w:rsidRPr="00894065">
        <w:rPr>
          <w:rFonts w:ascii="Times New Roman" w:hAnsi="Times New Roman" w:cs="Times New Roman"/>
          <w:sz w:val="24"/>
          <w:szCs w:val="24"/>
        </w:rPr>
        <w:t xml:space="preserve">. USAMV </w:t>
      </w:r>
      <w:proofErr w:type="spellStart"/>
      <w:r w:rsidRPr="00894065">
        <w:rPr>
          <w:rFonts w:ascii="Times New Roman" w:hAnsi="Times New Roman" w:cs="Times New Roman"/>
          <w:sz w:val="24"/>
          <w:szCs w:val="24"/>
        </w:rPr>
        <w:t>Iaşi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70C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170C90">
        <w:rPr>
          <w:rFonts w:ascii="Times New Roman" w:hAnsi="Times New Roman" w:cs="Times New Roman"/>
          <w:b/>
          <w:sz w:val="24"/>
          <w:szCs w:val="24"/>
        </w:rPr>
        <w:t xml:space="preserve">Zanoschi V. &amp; Toma M., </w:t>
      </w:r>
      <w:r w:rsidRPr="00170C90">
        <w:rPr>
          <w:rFonts w:ascii="Times New Roman" w:hAnsi="Times New Roman" w:cs="Times New Roman"/>
          <w:sz w:val="24"/>
          <w:szCs w:val="24"/>
        </w:rPr>
        <w:t xml:space="preserve">1990, </w:t>
      </w:r>
      <w:r w:rsidRPr="00F67FC3">
        <w:rPr>
          <w:rFonts w:ascii="Times New Roman" w:hAnsi="Times New Roman" w:cs="Times New Roman"/>
          <w:i/>
          <w:sz w:val="24"/>
          <w:szCs w:val="24"/>
        </w:rPr>
        <w:t xml:space="preserve">Curs de Botanică, Partea I-a. Anatomie </w:t>
      </w:r>
      <w:proofErr w:type="spellStart"/>
      <w:r w:rsidRPr="00F67FC3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F67FC3">
        <w:rPr>
          <w:rFonts w:ascii="Times New Roman" w:hAnsi="Times New Roman" w:cs="Times New Roman"/>
          <w:i/>
          <w:sz w:val="24"/>
          <w:szCs w:val="24"/>
        </w:rPr>
        <w:t xml:space="preserve"> Morfologie,</w:t>
      </w:r>
      <w:r w:rsidRPr="001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90">
        <w:rPr>
          <w:rFonts w:ascii="Times New Roman" w:hAnsi="Times New Roman" w:cs="Times New Roman"/>
          <w:sz w:val="24"/>
          <w:szCs w:val="24"/>
        </w:rPr>
        <w:t>Litogr</w:t>
      </w:r>
      <w:proofErr w:type="spellEnd"/>
      <w:r w:rsidRPr="00170C90">
        <w:rPr>
          <w:rFonts w:ascii="Times New Roman" w:hAnsi="Times New Roman" w:cs="Times New Roman"/>
          <w:sz w:val="24"/>
          <w:szCs w:val="24"/>
        </w:rPr>
        <w:t xml:space="preserve">. Inst. Agr., </w:t>
      </w:r>
      <w:proofErr w:type="spellStart"/>
      <w:r w:rsidRPr="00170C90">
        <w:rPr>
          <w:rFonts w:ascii="Times New Roman" w:hAnsi="Times New Roman" w:cs="Times New Roman"/>
          <w:sz w:val="24"/>
          <w:szCs w:val="24"/>
        </w:rPr>
        <w:t>Iaşi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810000"/>
          <w:sz w:val="24"/>
          <w:szCs w:val="24"/>
        </w:rPr>
        <w:t>Evaluation</w:t>
      </w:r>
      <w:proofErr w:type="spellEnd"/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4051"/>
        <w:gridCol w:w="2247"/>
      </w:tblGrid>
      <w:tr w:rsidR="00AE6C4F" w:rsidTr="0076018E">
        <w:trPr>
          <w:cantSplit/>
          <w:trHeight w:val="266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Evaluation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form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Evaluation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Methods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Percentage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final grade</w:t>
            </w:r>
          </w:p>
        </w:tc>
      </w:tr>
      <w:tr w:rsidR="00AE6C4F" w:rsidTr="0076018E">
        <w:trPr>
          <w:cantSplit/>
          <w:trHeight w:val="683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Exam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Written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evaluation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AE6C4F" w:rsidTr="0076018E">
        <w:trPr>
          <w:cantSplit/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Appreciation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during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semester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Oral </w:t>
            </w:r>
            <w:proofErr w:type="spellStart"/>
            <w:r>
              <w:rPr>
                <w:rFonts w:ascii="Times New Roman" w:hAnsi="Times New Roman"/>
                <w:sz w:val="24"/>
              </w:rPr>
              <w:t>assessment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during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semester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verification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tests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including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active </w:t>
            </w:r>
            <w:proofErr w:type="spellStart"/>
            <w:r>
              <w:rPr>
                <w:rFonts w:ascii="Times New Roman" w:hAnsi="Times New Roman"/>
                <w:sz w:val="24"/>
              </w:rPr>
              <w:t>participation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</w:rPr>
              <w:t>learning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activities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4F" w:rsidRDefault="00AE6C4F" w:rsidP="0076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</w:tbl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Contact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Lecturer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PhD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 Mariana HUŢANU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Faculty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Agriculture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IULS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Iaşi</w:t>
      </w:r>
      <w:proofErr w:type="spellEnd"/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Aleea Mihail Sadoveanu nr. 3,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700490, România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phone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0040 232 407533 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E-mail: mariana.hutanu@iuls.ro </w:t>
      </w:r>
      <w:r>
        <w:rPr>
          <w:rFonts w:ascii="Times New Roman" w:hAnsi="Times New Roman"/>
          <w:color w:val="FFFFFF"/>
          <w:sz w:val="24"/>
          <w:szCs w:val="24"/>
        </w:rPr>
        <w:t xml:space="preserve"> Modalită</w:t>
      </w:r>
      <w:r>
        <w:rPr>
          <w:rFonts w:ascii="Cambria Math" w:hAnsi="Cambria Math" w:cs="Cambria Math"/>
          <w:color w:val="FFFFFF"/>
          <w:sz w:val="24"/>
          <w:szCs w:val="24"/>
        </w:rPr>
        <w:t>ț</w:t>
      </w:r>
      <w:r>
        <w:rPr>
          <w:rFonts w:ascii="Times New Roman" w:hAnsi="Times New Roman"/>
          <w:color w:val="FFFFFF"/>
          <w:sz w:val="24"/>
          <w:szCs w:val="24"/>
        </w:rPr>
        <w:t>i de evaluare Procent din nota finala</w:t>
      </w:r>
      <w:r>
        <w:rPr>
          <w:rFonts w:ascii="Times New Roman" w:hAnsi="Cambria Math"/>
          <w:color w:val="FFFFFF"/>
          <w:sz w:val="24"/>
          <w:szCs w:val="24"/>
        </w:rPr>
        <w:t>̆</w:t>
      </w:r>
    </w:p>
    <w:p w:rsidR="00AE6C4F" w:rsidRDefault="00AE6C4F" w:rsidP="00AE6C4F"/>
    <w:p w:rsidR="00AE6C4F" w:rsidRDefault="00AE6C4F" w:rsidP="00AE6C4F"/>
    <w:p w:rsidR="001C0BDF" w:rsidRDefault="001C0BDF"/>
    <w:sectPr w:rsidR="001C0BDF" w:rsidSect="00C53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4F"/>
    <w:rsid w:val="001C0BDF"/>
    <w:rsid w:val="003A108E"/>
    <w:rsid w:val="008A1299"/>
    <w:rsid w:val="00A25173"/>
    <w:rsid w:val="00AE6C4F"/>
    <w:rsid w:val="00CC0FE3"/>
    <w:rsid w:val="00D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2F52"/>
  <w15:chartTrackingRefBased/>
  <w15:docId w15:val="{E92962EB-9584-4F05-BBC1-06FB0D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4F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2025-01-20T13:38:00Z</dcterms:created>
  <dcterms:modified xsi:type="dcterms:W3CDTF">2025-01-20T13:39:00Z</dcterms:modified>
</cp:coreProperties>
</file>