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05C48" w14:textId="77777777" w:rsidR="004800D8" w:rsidRPr="004800D8" w:rsidRDefault="004800D8" w:rsidP="009C484F">
      <w:pPr>
        <w:pStyle w:val="Frspaiere"/>
        <w:spacing w:line="228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 w:rsidRPr="004800D8">
        <w:rPr>
          <w:rFonts w:ascii="Times New Roman" w:hAnsi="Times New Roman"/>
          <w:b/>
          <w:sz w:val="24"/>
          <w:szCs w:val="24"/>
        </w:rPr>
        <w:t xml:space="preserve">UNIVERSITATEA PENTRU ŞTIINŢELE VIEȚII </w:t>
      </w:r>
    </w:p>
    <w:p w14:paraId="4D710355" w14:textId="77777777" w:rsidR="004800D8" w:rsidRPr="004800D8" w:rsidRDefault="004800D8" w:rsidP="009C484F">
      <w:pPr>
        <w:pStyle w:val="Frspaiere"/>
        <w:spacing w:line="228" w:lineRule="auto"/>
        <w:rPr>
          <w:rFonts w:ascii="Times New Roman" w:hAnsi="Times New Roman"/>
          <w:b/>
          <w:sz w:val="24"/>
          <w:szCs w:val="24"/>
        </w:rPr>
      </w:pPr>
      <w:r w:rsidRPr="004800D8">
        <w:rPr>
          <w:rFonts w:ascii="Times New Roman" w:hAnsi="Times New Roman"/>
          <w:b/>
          <w:sz w:val="24"/>
          <w:szCs w:val="24"/>
        </w:rPr>
        <w:t>„ION IONESCU DE LA BRAD” DIN IAŞI</w:t>
      </w:r>
    </w:p>
    <w:p w14:paraId="0399B12B" w14:textId="77777777" w:rsidR="004800D8" w:rsidRPr="004800D8" w:rsidRDefault="004800D8" w:rsidP="009C484F">
      <w:pPr>
        <w:pStyle w:val="Frspaiere"/>
        <w:spacing w:line="228" w:lineRule="auto"/>
        <w:rPr>
          <w:rFonts w:ascii="Times New Roman" w:hAnsi="Times New Roman"/>
          <w:b/>
          <w:sz w:val="24"/>
          <w:szCs w:val="24"/>
        </w:rPr>
      </w:pPr>
      <w:r w:rsidRPr="004800D8">
        <w:rPr>
          <w:rFonts w:ascii="Times New Roman" w:hAnsi="Times New Roman"/>
          <w:b/>
          <w:sz w:val="24"/>
          <w:szCs w:val="24"/>
        </w:rPr>
        <w:t>CONCURS PENTRU OCUPAREA POSTURILOR DIDACTICE – SEMESTRUL I</w:t>
      </w:r>
    </w:p>
    <w:p w14:paraId="3A2E7791" w14:textId="77777777" w:rsidR="004800D8" w:rsidRPr="004800D8" w:rsidRDefault="004800D8" w:rsidP="009C484F">
      <w:pPr>
        <w:pStyle w:val="Frspaiere"/>
        <w:spacing w:line="228" w:lineRule="auto"/>
        <w:rPr>
          <w:rFonts w:ascii="Times New Roman" w:hAnsi="Times New Roman"/>
          <w:b/>
          <w:sz w:val="24"/>
          <w:szCs w:val="24"/>
        </w:rPr>
      </w:pPr>
      <w:r w:rsidRPr="004800D8">
        <w:rPr>
          <w:rFonts w:ascii="Times New Roman" w:hAnsi="Times New Roman"/>
          <w:b/>
          <w:sz w:val="24"/>
          <w:szCs w:val="24"/>
        </w:rPr>
        <w:t>AN UNIVERSITAR 2024/2025</w:t>
      </w:r>
    </w:p>
    <w:p w14:paraId="112ED591" w14:textId="59E39E74" w:rsidR="00AD3A75" w:rsidRDefault="00AD3A75" w:rsidP="009C484F">
      <w:pPr>
        <w:pStyle w:val="Frspaiere"/>
        <w:spacing w:line="228" w:lineRule="auto"/>
        <w:rPr>
          <w:rFonts w:ascii="Times New Roman" w:hAnsi="Times New Roman"/>
          <w:b/>
          <w:sz w:val="24"/>
          <w:szCs w:val="24"/>
        </w:rPr>
      </w:pPr>
    </w:p>
    <w:p w14:paraId="0C42AFFF" w14:textId="756673AB" w:rsidR="009C484F" w:rsidRDefault="009C484F" w:rsidP="009C484F">
      <w:pPr>
        <w:pStyle w:val="Frspaiere"/>
        <w:spacing w:line="228" w:lineRule="auto"/>
        <w:rPr>
          <w:rFonts w:ascii="Times New Roman" w:hAnsi="Times New Roman"/>
          <w:b/>
          <w:sz w:val="24"/>
          <w:szCs w:val="24"/>
        </w:rPr>
      </w:pPr>
    </w:p>
    <w:p w14:paraId="76706380" w14:textId="77777777" w:rsidR="009C484F" w:rsidRPr="004800D8" w:rsidRDefault="009C484F" w:rsidP="009C484F">
      <w:pPr>
        <w:pStyle w:val="Frspaiere"/>
        <w:spacing w:line="228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0"/>
        <w:gridCol w:w="7634"/>
      </w:tblGrid>
      <w:tr w:rsidR="007C3266" w:rsidRPr="009C484F" w14:paraId="00EA8D56" w14:textId="77777777" w:rsidTr="004800D8">
        <w:trPr>
          <w:jc w:val="center"/>
        </w:trPr>
        <w:tc>
          <w:tcPr>
            <w:tcW w:w="9344" w:type="dxa"/>
            <w:gridSpan w:val="2"/>
          </w:tcPr>
          <w:p w14:paraId="7F65D6B3" w14:textId="7FB2695B" w:rsidR="007C3266" w:rsidRPr="009C484F" w:rsidRDefault="00B33872" w:rsidP="009C484F">
            <w:pPr>
              <w:pStyle w:val="Frspaiere"/>
              <w:spacing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sz w:val="24"/>
                <w:szCs w:val="24"/>
              </w:rPr>
              <w:t>DESCRIEREA POSTULUI SCOS LA CONCURS:</w:t>
            </w:r>
          </w:p>
        </w:tc>
      </w:tr>
      <w:tr w:rsidR="00B33872" w:rsidRPr="009C484F" w14:paraId="569F5490" w14:textId="77777777" w:rsidTr="009C484F">
        <w:trPr>
          <w:jc w:val="center"/>
        </w:trPr>
        <w:tc>
          <w:tcPr>
            <w:tcW w:w="1641" w:type="dxa"/>
          </w:tcPr>
          <w:p w14:paraId="413CDCE8" w14:textId="77777777" w:rsidR="00B33872" w:rsidRPr="009C484F" w:rsidRDefault="00B33872" w:rsidP="009C484F">
            <w:pPr>
              <w:pStyle w:val="Frspaiere"/>
              <w:spacing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sz w:val="24"/>
                <w:szCs w:val="24"/>
              </w:rPr>
              <w:t>Postul</w:t>
            </w:r>
          </w:p>
        </w:tc>
        <w:tc>
          <w:tcPr>
            <w:tcW w:w="7703" w:type="dxa"/>
          </w:tcPr>
          <w:p w14:paraId="56F380C1" w14:textId="44159484" w:rsidR="00B33872" w:rsidRPr="009C484F" w:rsidRDefault="00B33872" w:rsidP="009C484F">
            <w:pPr>
              <w:pStyle w:val="Frspaiere"/>
              <w:spacing w:line="228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Asistent de cercetare</w:t>
            </w:r>
          </w:p>
        </w:tc>
      </w:tr>
      <w:tr w:rsidR="00B33872" w:rsidRPr="009C484F" w14:paraId="112D50E9" w14:textId="77777777" w:rsidTr="009C484F">
        <w:trPr>
          <w:jc w:val="center"/>
        </w:trPr>
        <w:tc>
          <w:tcPr>
            <w:tcW w:w="1641" w:type="dxa"/>
            <w:vAlign w:val="center"/>
          </w:tcPr>
          <w:p w14:paraId="397BFA18" w14:textId="77777777" w:rsidR="00B33872" w:rsidRPr="009C484F" w:rsidRDefault="00B33872" w:rsidP="009C484F">
            <w:pPr>
              <w:pStyle w:val="Frspaiere"/>
              <w:spacing w:line="228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Poziția în statul de funcții</w:t>
            </w:r>
          </w:p>
        </w:tc>
        <w:tc>
          <w:tcPr>
            <w:tcW w:w="7703" w:type="dxa"/>
            <w:vAlign w:val="center"/>
          </w:tcPr>
          <w:p w14:paraId="64364621" w14:textId="791FF12C" w:rsidR="00B33872" w:rsidRPr="009C484F" w:rsidRDefault="00B33872" w:rsidP="009C484F">
            <w:pPr>
              <w:pStyle w:val="Frspaiere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XI/12-C</w:t>
            </w:r>
          </w:p>
        </w:tc>
      </w:tr>
      <w:tr w:rsidR="00B33872" w:rsidRPr="009C484F" w14:paraId="12C97B32" w14:textId="77777777" w:rsidTr="009C484F">
        <w:trPr>
          <w:jc w:val="center"/>
        </w:trPr>
        <w:tc>
          <w:tcPr>
            <w:tcW w:w="1641" w:type="dxa"/>
          </w:tcPr>
          <w:p w14:paraId="1285A3DC" w14:textId="77777777" w:rsidR="00B33872" w:rsidRPr="009C484F" w:rsidRDefault="00B33872" w:rsidP="009C484F">
            <w:pPr>
              <w:pStyle w:val="Frspaiere"/>
              <w:spacing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sz w:val="24"/>
                <w:szCs w:val="24"/>
              </w:rPr>
              <w:t>Facultatea</w:t>
            </w:r>
          </w:p>
        </w:tc>
        <w:tc>
          <w:tcPr>
            <w:tcW w:w="7703" w:type="dxa"/>
          </w:tcPr>
          <w:p w14:paraId="2BEBDEA7" w14:textId="77777777" w:rsidR="00B33872" w:rsidRPr="009C484F" w:rsidRDefault="00B33872" w:rsidP="009C484F">
            <w:pPr>
              <w:pStyle w:val="Frspaiere"/>
              <w:spacing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sz w:val="24"/>
                <w:szCs w:val="24"/>
              </w:rPr>
              <w:t>Medicină Veterinară</w:t>
            </w:r>
          </w:p>
        </w:tc>
      </w:tr>
      <w:tr w:rsidR="00B33872" w:rsidRPr="009C484F" w14:paraId="28551D86" w14:textId="77777777" w:rsidTr="009C484F">
        <w:trPr>
          <w:jc w:val="center"/>
        </w:trPr>
        <w:tc>
          <w:tcPr>
            <w:tcW w:w="1641" w:type="dxa"/>
          </w:tcPr>
          <w:p w14:paraId="5687EE6D" w14:textId="77777777" w:rsidR="00B33872" w:rsidRPr="009C484F" w:rsidRDefault="00B33872" w:rsidP="009C484F">
            <w:pPr>
              <w:pStyle w:val="Frspaiere"/>
              <w:spacing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sz w:val="24"/>
                <w:szCs w:val="24"/>
              </w:rPr>
              <w:t>Departamentul</w:t>
            </w:r>
          </w:p>
        </w:tc>
        <w:tc>
          <w:tcPr>
            <w:tcW w:w="7703" w:type="dxa"/>
          </w:tcPr>
          <w:p w14:paraId="37D2AD74" w14:textId="1DC5CF51" w:rsidR="00B33872" w:rsidRPr="009C484F" w:rsidRDefault="00B33872" w:rsidP="009C484F">
            <w:pPr>
              <w:pStyle w:val="Frspaiere"/>
              <w:spacing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sz w:val="24"/>
                <w:szCs w:val="24"/>
              </w:rPr>
              <w:t>Sănătate Publică – Centrul de Cercetări ROVETEMERG</w:t>
            </w:r>
          </w:p>
        </w:tc>
      </w:tr>
      <w:tr w:rsidR="00B33872" w:rsidRPr="009C484F" w14:paraId="1F17739F" w14:textId="77777777" w:rsidTr="009C484F">
        <w:trPr>
          <w:jc w:val="center"/>
        </w:trPr>
        <w:tc>
          <w:tcPr>
            <w:tcW w:w="1641" w:type="dxa"/>
          </w:tcPr>
          <w:p w14:paraId="645A641C" w14:textId="26D0B403" w:rsidR="00B33872" w:rsidRPr="009C484F" w:rsidRDefault="00B33872" w:rsidP="009C484F">
            <w:pPr>
              <w:pStyle w:val="Frspaiere"/>
              <w:spacing w:line="228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Activități de cercetare</w:t>
            </w:r>
          </w:p>
        </w:tc>
        <w:tc>
          <w:tcPr>
            <w:tcW w:w="7703" w:type="dxa"/>
          </w:tcPr>
          <w:p w14:paraId="7ABF7C7B" w14:textId="6F76850B" w:rsidR="00B33872" w:rsidRPr="009C484F" w:rsidRDefault="00B33872" w:rsidP="009C484F">
            <w:pPr>
              <w:spacing w:after="0" w:line="228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sz w:val="24"/>
                <w:szCs w:val="24"/>
              </w:rPr>
              <w:t>Cercetări etiologice și moleculare, modelare experimentală.</w:t>
            </w:r>
          </w:p>
        </w:tc>
      </w:tr>
      <w:tr w:rsidR="00B33872" w:rsidRPr="009C484F" w14:paraId="535F6A25" w14:textId="77777777" w:rsidTr="009C484F">
        <w:trPr>
          <w:jc w:val="center"/>
        </w:trPr>
        <w:tc>
          <w:tcPr>
            <w:tcW w:w="1641" w:type="dxa"/>
          </w:tcPr>
          <w:p w14:paraId="61BB54D4" w14:textId="77777777" w:rsidR="00B33872" w:rsidRPr="009C484F" w:rsidRDefault="00B33872" w:rsidP="009C484F">
            <w:pPr>
              <w:pStyle w:val="Frspaiere"/>
              <w:spacing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sz w:val="24"/>
                <w:szCs w:val="24"/>
              </w:rPr>
              <w:t>Domeniul științific</w:t>
            </w:r>
          </w:p>
        </w:tc>
        <w:tc>
          <w:tcPr>
            <w:tcW w:w="7703" w:type="dxa"/>
          </w:tcPr>
          <w:p w14:paraId="6AB24073" w14:textId="77777777" w:rsidR="00B33872" w:rsidRPr="009C484F" w:rsidRDefault="00B33872" w:rsidP="009C484F">
            <w:pPr>
              <w:pStyle w:val="Frspaiere"/>
              <w:spacing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sz w:val="24"/>
                <w:szCs w:val="24"/>
              </w:rPr>
              <w:t>Medicină Veterinară</w:t>
            </w:r>
          </w:p>
        </w:tc>
      </w:tr>
      <w:tr w:rsidR="00B33872" w:rsidRPr="009C484F" w14:paraId="68EC2336" w14:textId="77777777" w:rsidTr="009C484F">
        <w:trPr>
          <w:jc w:val="center"/>
        </w:trPr>
        <w:tc>
          <w:tcPr>
            <w:tcW w:w="1641" w:type="dxa"/>
          </w:tcPr>
          <w:p w14:paraId="0E77FCA3" w14:textId="77777777" w:rsidR="00B33872" w:rsidRPr="009C484F" w:rsidRDefault="00B33872" w:rsidP="009C484F">
            <w:pPr>
              <w:pStyle w:val="Frspaiere"/>
              <w:spacing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sz w:val="24"/>
                <w:szCs w:val="24"/>
              </w:rPr>
              <w:t>Descriere post</w:t>
            </w:r>
          </w:p>
        </w:tc>
        <w:tc>
          <w:tcPr>
            <w:tcW w:w="7703" w:type="dxa"/>
          </w:tcPr>
          <w:p w14:paraId="2C23C1F9" w14:textId="0FD99DE1" w:rsidR="00B33872" w:rsidRPr="009C484F" w:rsidRDefault="00B33872" w:rsidP="009C484F">
            <w:pPr>
              <w:pStyle w:val="Frspaiere"/>
              <w:numPr>
                <w:ilvl w:val="0"/>
                <w:numId w:val="18"/>
              </w:numPr>
              <w:spacing w:line="228" w:lineRule="auto"/>
              <w:ind w:left="329" w:hanging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Contribuie la realizarea obiectivelor de cercetare ale proiectelor, în calitate de coordonator sau membru în echipe de cercetare;</w:t>
            </w:r>
          </w:p>
          <w:p w14:paraId="72D52F3E" w14:textId="611B8C1F" w:rsidR="00B33872" w:rsidRPr="009C484F" w:rsidRDefault="00B33872" w:rsidP="009C484F">
            <w:pPr>
              <w:pStyle w:val="Frspaiere"/>
              <w:numPr>
                <w:ilvl w:val="0"/>
                <w:numId w:val="18"/>
              </w:numPr>
              <w:spacing w:line="228" w:lineRule="auto"/>
              <w:ind w:left="329" w:hanging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Realizează analize de laborator și testări specifice aferente activităților de cercetare și diagnostic biomedical;</w:t>
            </w:r>
          </w:p>
          <w:p w14:paraId="778249CB" w14:textId="41E3871B" w:rsidR="00B33872" w:rsidRPr="009C484F" w:rsidRDefault="00B33872" w:rsidP="009C484F">
            <w:pPr>
              <w:pStyle w:val="Frspaiere"/>
              <w:numPr>
                <w:ilvl w:val="0"/>
                <w:numId w:val="18"/>
              </w:numPr>
              <w:spacing w:line="228" w:lineRule="auto"/>
              <w:ind w:left="329" w:hanging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Prelucrează statistic și interpretează rezultatele obținute în cercetare;</w:t>
            </w:r>
          </w:p>
          <w:p w14:paraId="5C55DCB7" w14:textId="77777777" w:rsidR="00B33872" w:rsidRPr="009C484F" w:rsidRDefault="00B33872" w:rsidP="009C484F">
            <w:pPr>
              <w:pStyle w:val="Frspaiere"/>
              <w:numPr>
                <w:ilvl w:val="0"/>
                <w:numId w:val="18"/>
              </w:numPr>
              <w:spacing w:line="228" w:lineRule="auto"/>
              <w:ind w:left="329" w:hanging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Execută lucrări de cercetare științifică sub îndrumarea coordonatorilor;</w:t>
            </w:r>
          </w:p>
          <w:p w14:paraId="7E3E540E" w14:textId="6037B4A5" w:rsidR="00B33872" w:rsidRPr="009C484F" w:rsidRDefault="00B33872" w:rsidP="009C484F">
            <w:pPr>
              <w:numPr>
                <w:ilvl w:val="0"/>
                <w:numId w:val="17"/>
              </w:numPr>
              <w:shd w:val="clear" w:color="auto" w:fill="FFFFFF"/>
              <w:spacing w:after="0" w:line="228" w:lineRule="auto"/>
              <w:ind w:left="329" w:hanging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Participă și contribuie la instruiri organizate pentru însușirea tehnicilor </w:t>
            </w:r>
            <w:proofErr w:type="spellStart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metodelor utilizate în activitatea de cercetare;</w:t>
            </w:r>
          </w:p>
          <w:p w14:paraId="382B9B7E" w14:textId="77777777" w:rsidR="00B33872" w:rsidRPr="009C484F" w:rsidRDefault="00B33872" w:rsidP="009C484F">
            <w:pPr>
              <w:shd w:val="clear" w:color="auto" w:fill="FFFFFF"/>
              <w:spacing w:after="0" w:line="228" w:lineRule="auto"/>
              <w:ind w:left="329" w:hanging="26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Tehnologii/metode specifice care trebuie cunoscute </w:t>
            </w:r>
            <w:proofErr w:type="spellStart"/>
            <w:r w:rsidRPr="009C4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aplicate:</w:t>
            </w:r>
          </w:p>
          <w:p w14:paraId="377E4BD3" w14:textId="49FBF7FB" w:rsidR="00B33872" w:rsidRPr="009C484F" w:rsidRDefault="00B33872" w:rsidP="009C484F">
            <w:pPr>
              <w:numPr>
                <w:ilvl w:val="0"/>
                <w:numId w:val="17"/>
              </w:numPr>
              <w:shd w:val="clear" w:color="auto" w:fill="FFFFFF"/>
              <w:spacing w:after="0" w:line="228" w:lineRule="auto"/>
              <w:ind w:left="329" w:hanging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Tehnici de prelevare, conservare, transport și prelucrare primară și secundară a diverselor probe biologice;</w:t>
            </w:r>
          </w:p>
          <w:p w14:paraId="7BF8F4BB" w14:textId="59E7295A" w:rsidR="00B33872" w:rsidRPr="009C484F" w:rsidRDefault="00B33872" w:rsidP="009C484F">
            <w:pPr>
              <w:numPr>
                <w:ilvl w:val="0"/>
                <w:numId w:val="17"/>
              </w:numPr>
              <w:shd w:val="clear" w:color="auto" w:fill="FFFFFF"/>
              <w:spacing w:after="0" w:line="228" w:lineRule="auto"/>
              <w:ind w:left="329" w:hanging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Tehnici de analiză microbiologică, imunologică și moleculară, etc., clasice și moderne aplicate </w:t>
            </w:r>
            <w:bookmarkStart w:id="1" w:name="OLE_LINK6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în activitatea de cercetare</w:t>
            </w:r>
            <w:bookmarkEnd w:id="1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biomedicală.</w:t>
            </w:r>
          </w:p>
          <w:p w14:paraId="703671E9" w14:textId="34BB0A0F" w:rsidR="00B33872" w:rsidRPr="009C484F" w:rsidRDefault="00B33872" w:rsidP="009C484F">
            <w:pPr>
              <w:numPr>
                <w:ilvl w:val="0"/>
                <w:numId w:val="17"/>
              </w:numPr>
              <w:shd w:val="clear" w:color="auto" w:fill="FFFFFF"/>
              <w:spacing w:after="0" w:line="228" w:lineRule="auto"/>
              <w:ind w:left="329" w:hanging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Tehnici de modelare experimentală.</w:t>
            </w:r>
          </w:p>
          <w:p w14:paraId="2AB65D34" w14:textId="77777777" w:rsidR="00B33872" w:rsidRPr="009C484F" w:rsidRDefault="00B33872" w:rsidP="009C484F">
            <w:pPr>
              <w:shd w:val="clear" w:color="auto" w:fill="FFFFFF"/>
              <w:spacing w:after="0" w:line="228" w:lineRule="auto"/>
              <w:ind w:left="329" w:hanging="26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Abilități solicitate</w:t>
            </w: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14:paraId="31224FE9" w14:textId="4CC223BA" w:rsidR="00B33872" w:rsidRPr="009C484F" w:rsidRDefault="00B33872" w:rsidP="009C484F">
            <w:pPr>
              <w:numPr>
                <w:ilvl w:val="0"/>
                <w:numId w:val="17"/>
              </w:numPr>
              <w:shd w:val="clear" w:color="auto" w:fill="FFFFFF"/>
              <w:spacing w:after="0" w:line="228" w:lineRule="auto"/>
              <w:ind w:left="329" w:hanging="26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Creativitate, adaptabilitate, spirit de inițiativă, capacitate de comunicare cu membrii colectivului;</w:t>
            </w:r>
          </w:p>
          <w:p w14:paraId="4ADC9CDB" w14:textId="77777777" w:rsidR="00B33872" w:rsidRPr="009C484F" w:rsidRDefault="00B33872" w:rsidP="009C484F">
            <w:pPr>
              <w:numPr>
                <w:ilvl w:val="0"/>
                <w:numId w:val="17"/>
              </w:numPr>
              <w:shd w:val="clear" w:color="auto" w:fill="FFFFFF"/>
              <w:spacing w:after="0" w:line="228" w:lineRule="auto"/>
              <w:ind w:left="329" w:hanging="26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Cunoașterea </w:t>
            </w:r>
            <w:proofErr w:type="spellStart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utilizarea sistemelor de operare PC: Windows, MS Office (Excel, Word for Windows, Power Point), programe de prelucrare imagini, tehnoredactare, programe de statistică, baze de date, grafică. </w:t>
            </w:r>
          </w:p>
          <w:p w14:paraId="0C606415" w14:textId="3A180C46" w:rsidR="00B33872" w:rsidRPr="009C484F" w:rsidRDefault="00B33872" w:rsidP="009C484F">
            <w:pPr>
              <w:numPr>
                <w:ilvl w:val="0"/>
                <w:numId w:val="17"/>
              </w:numPr>
              <w:shd w:val="clear" w:color="auto" w:fill="FFFFFF"/>
              <w:spacing w:after="0" w:line="228" w:lineRule="auto"/>
              <w:ind w:left="329" w:hanging="26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sz w:val="24"/>
                <w:szCs w:val="24"/>
              </w:rPr>
              <w:t>Competențe de comunicare scrisă și orală în limba engleză</w:t>
            </w:r>
          </w:p>
        </w:tc>
      </w:tr>
      <w:tr w:rsidR="00B33872" w:rsidRPr="009C484F" w14:paraId="6E4BF41A" w14:textId="77777777" w:rsidTr="009C484F">
        <w:trPr>
          <w:jc w:val="center"/>
        </w:trPr>
        <w:tc>
          <w:tcPr>
            <w:tcW w:w="1641" w:type="dxa"/>
          </w:tcPr>
          <w:p w14:paraId="460FC78D" w14:textId="77777777" w:rsidR="00B33872" w:rsidRPr="009C484F" w:rsidRDefault="00B33872" w:rsidP="009C484F">
            <w:pPr>
              <w:pStyle w:val="Frspaiere"/>
              <w:spacing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sz w:val="24"/>
                <w:szCs w:val="24"/>
              </w:rPr>
              <w:t>Activitățile specifice postului</w:t>
            </w:r>
          </w:p>
        </w:tc>
        <w:tc>
          <w:tcPr>
            <w:tcW w:w="7703" w:type="dxa"/>
          </w:tcPr>
          <w:p w14:paraId="66674C81" w14:textId="77777777" w:rsidR="00B33872" w:rsidRPr="009C484F" w:rsidRDefault="00B33872" w:rsidP="009C484F">
            <w:pPr>
              <w:pStyle w:val="Frspaiere"/>
              <w:numPr>
                <w:ilvl w:val="0"/>
                <w:numId w:val="16"/>
              </w:numPr>
              <w:spacing w:line="228" w:lineRule="auto"/>
              <w:ind w:left="329" w:hanging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OLE_LINK8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Desfășoară activitate de cercetare în domeniile de competență;</w:t>
            </w:r>
            <w:bookmarkEnd w:id="2"/>
          </w:p>
          <w:p w14:paraId="23EEDA5D" w14:textId="68406FB7" w:rsidR="00B33872" w:rsidRPr="009C484F" w:rsidRDefault="00B33872" w:rsidP="009C484F">
            <w:pPr>
              <w:pStyle w:val="Frspaiere"/>
              <w:numPr>
                <w:ilvl w:val="0"/>
                <w:numId w:val="16"/>
              </w:numPr>
              <w:spacing w:line="228" w:lineRule="auto"/>
              <w:ind w:left="329" w:hanging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Redactează și publică rezultatele cercetării în reviste de specialitate, îndeosebi cele indexate, individual și în colaborare;</w:t>
            </w:r>
          </w:p>
          <w:p w14:paraId="1FC10B5A" w14:textId="77777777" w:rsidR="00B33872" w:rsidRPr="009C484F" w:rsidRDefault="00B33872" w:rsidP="009C484F">
            <w:pPr>
              <w:pStyle w:val="Frspaiere"/>
              <w:numPr>
                <w:ilvl w:val="0"/>
                <w:numId w:val="16"/>
              </w:numPr>
              <w:spacing w:line="228" w:lineRule="auto"/>
              <w:ind w:left="329" w:hanging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Participă la competițiile naționale și internaționale pentru câștigarea de granturi de cercetare; </w:t>
            </w:r>
          </w:p>
          <w:p w14:paraId="4BDD4B7E" w14:textId="2B248B17" w:rsidR="00B33872" w:rsidRPr="009C484F" w:rsidRDefault="00B33872" w:rsidP="009C484F">
            <w:pPr>
              <w:pStyle w:val="Frspaiere"/>
              <w:numPr>
                <w:ilvl w:val="0"/>
                <w:numId w:val="16"/>
              </w:numPr>
              <w:spacing w:line="228" w:lineRule="auto"/>
              <w:ind w:left="329" w:hanging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Elaborează propuneri pentru granturi de cercetare științifică în domeniu;</w:t>
            </w:r>
          </w:p>
          <w:p w14:paraId="03A60BC6" w14:textId="061979DA" w:rsidR="00B33872" w:rsidRPr="009C484F" w:rsidRDefault="00B33872" w:rsidP="009C484F">
            <w:pPr>
              <w:pStyle w:val="Frspaiere"/>
              <w:numPr>
                <w:ilvl w:val="0"/>
                <w:numId w:val="16"/>
              </w:numPr>
              <w:spacing w:line="228" w:lineRule="auto"/>
              <w:ind w:left="329" w:hanging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Redactează rapoarte de cercetare în cadrul proiectelor pe care le coordonează și în cadrul proiectelor la care participă;</w:t>
            </w:r>
          </w:p>
          <w:p w14:paraId="141E6D18" w14:textId="77777777" w:rsidR="00B33872" w:rsidRPr="009C484F" w:rsidRDefault="00B33872" w:rsidP="009C484F">
            <w:pPr>
              <w:pStyle w:val="Frspaiere"/>
              <w:numPr>
                <w:ilvl w:val="0"/>
                <w:numId w:val="16"/>
              </w:numPr>
              <w:spacing w:line="228" w:lineRule="auto"/>
              <w:ind w:left="329" w:hanging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Participă la manifestări științifice naționale </w:t>
            </w:r>
            <w:proofErr w:type="spellStart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/sau internaționale cu comunicări din rezultatele activității de cercetare proprie.</w:t>
            </w:r>
          </w:p>
        </w:tc>
      </w:tr>
      <w:tr w:rsidR="00B33872" w:rsidRPr="009C484F" w14:paraId="732F41A1" w14:textId="77777777" w:rsidTr="009C484F">
        <w:trPr>
          <w:jc w:val="center"/>
        </w:trPr>
        <w:tc>
          <w:tcPr>
            <w:tcW w:w="1641" w:type="dxa"/>
          </w:tcPr>
          <w:p w14:paraId="72E08719" w14:textId="77777777" w:rsidR="00B33872" w:rsidRPr="009C484F" w:rsidRDefault="00B33872" w:rsidP="009C484F">
            <w:pPr>
              <w:pStyle w:val="Frspaiere"/>
              <w:spacing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sz w:val="24"/>
                <w:szCs w:val="24"/>
              </w:rPr>
              <w:t>Tematica probelor de concurs</w:t>
            </w:r>
          </w:p>
        </w:tc>
        <w:tc>
          <w:tcPr>
            <w:tcW w:w="7703" w:type="dxa"/>
          </w:tcPr>
          <w:p w14:paraId="08DBF474" w14:textId="58C6FCE3" w:rsidR="00B33872" w:rsidRPr="009C484F" w:rsidRDefault="00B33872" w:rsidP="009C484F">
            <w:pPr>
              <w:spacing w:after="0" w:line="228" w:lineRule="auto"/>
              <w:ind w:left="329"/>
              <w:rPr>
                <w:rFonts w:ascii="Times New Roman" w:hAnsi="Times New Roman"/>
                <w:b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sz w:val="24"/>
                <w:szCs w:val="24"/>
              </w:rPr>
              <w:t xml:space="preserve">Tematica </w:t>
            </w:r>
          </w:p>
          <w:p w14:paraId="7B66E4A8" w14:textId="77777777" w:rsidR="00B33872" w:rsidRPr="009C484F" w:rsidRDefault="00B33872" w:rsidP="009C484F">
            <w:pPr>
              <w:numPr>
                <w:ilvl w:val="0"/>
                <w:numId w:val="23"/>
              </w:numPr>
              <w:spacing w:after="0" w:line="228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sz w:val="24"/>
                <w:szCs w:val="24"/>
              </w:rPr>
              <w:t>Tehnici de biologie moleculară (manipulare a acizilor nucleici).</w:t>
            </w:r>
          </w:p>
          <w:p w14:paraId="626ADB7A" w14:textId="7289277D" w:rsidR="00B33872" w:rsidRPr="009C484F" w:rsidRDefault="00B33872" w:rsidP="009C484F">
            <w:pPr>
              <w:numPr>
                <w:ilvl w:val="0"/>
                <w:numId w:val="23"/>
              </w:numPr>
              <w:spacing w:after="0" w:line="228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sz w:val="24"/>
                <w:szCs w:val="24"/>
              </w:rPr>
              <w:t>Modele experimentale animale.</w:t>
            </w:r>
          </w:p>
          <w:p w14:paraId="7D6B7968" w14:textId="4F5A9DF7" w:rsidR="00B33872" w:rsidRPr="009C484F" w:rsidRDefault="00B33872" w:rsidP="009C484F">
            <w:pPr>
              <w:numPr>
                <w:ilvl w:val="0"/>
                <w:numId w:val="23"/>
              </w:numPr>
              <w:spacing w:after="0" w:line="228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sz w:val="24"/>
                <w:szCs w:val="24"/>
              </w:rPr>
              <w:t>Colectarea, transportul, recepția și stocarea probelor în laborator.</w:t>
            </w:r>
          </w:p>
          <w:p w14:paraId="1F1D7F26" w14:textId="77777777" w:rsidR="00B33872" w:rsidRPr="009C484F" w:rsidRDefault="00B33872" w:rsidP="009C484F">
            <w:pPr>
              <w:numPr>
                <w:ilvl w:val="0"/>
                <w:numId w:val="23"/>
              </w:numPr>
              <w:spacing w:after="0" w:line="228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sz w:val="24"/>
                <w:szCs w:val="24"/>
              </w:rPr>
              <w:t xml:space="preserve">Principiul înlocuirii, reducerii utilizării animalelor în proceduri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îmbunătăţirii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metodelor de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creştere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, adăpostire, îngrijire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utilizare a animalelor în proceduri experimentale.</w:t>
            </w:r>
          </w:p>
          <w:p w14:paraId="49A38BBA" w14:textId="77777777" w:rsidR="00B33872" w:rsidRPr="009C484F" w:rsidRDefault="00B33872" w:rsidP="009C484F">
            <w:pPr>
              <w:numPr>
                <w:ilvl w:val="0"/>
                <w:numId w:val="23"/>
              </w:numPr>
              <w:spacing w:after="0" w:line="228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Principii generale referitoare la prevenirea riscurilor profesionale, protecția sănătății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securitatea lucrătorilor.</w:t>
            </w:r>
          </w:p>
          <w:p w14:paraId="22343DE2" w14:textId="69A340BC" w:rsidR="00B33872" w:rsidRPr="009C484F" w:rsidRDefault="00B33872" w:rsidP="009C484F">
            <w:pPr>
              <w:numPr>
                <w:ilvl w:val="0"/>
                <w:numId w:val="23"/>
              </w:numPr>
              <w:spacing w:after="0" w:line="228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sz w:val="24"/>
                <w:szCs w:val="24"/>
              </w:rPr>
              <w:t xml:space="preserve">Conceptul de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biosecuritate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în laborator (Hotele de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siguranţă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biologică, Echipamente de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siguranţă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, Practici microbiologice corecte, Tehnici de laborator, Planuri pentru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intervenţii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în caz de accidente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măsuri de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urgenţă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Dezinfecţia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sterilizarea,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Noţiuni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introductive privind transportul materialelor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infecţioase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Biosiguranţa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tehnologia ADN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recombinant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Substanţe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chimice periculoase, Pericole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adiţionale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în laborator).</w:t>
            </w:r>
          </w:p>
          <w:p w14:paraId="53E58E55" w14:textId="77777777" w:rsidR="00B33872" w:rsidRPr="009C484F" w:rsidRDefault="00B33872" w:rsidP="009C484F">
            <w:pPr>
              <w:spacing w:after="0" w:line="228" w:lineRule="auto"/>
              <w:ind w:left="329"/>
              <w:rPr>
                <w:rFonts w:ascii="Times New Roman" w:hAnsi="Times New Roman"/>
                <w:b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sz w:val="24"/>
                <w:szCs w:val="24"/>
              </w:rPr>
              <w:t>Bibliografie</w:t>
            </w:r>
          </w:p>
          <w:p w14:paraId="78392421" w14:textId="01C76866" w:rsidR="00B33872" w:rsidRPr="009C484F" w:rsidRDefault="00B33872" w:rsidP="009C484F">
            <w:pPr>
              <w:numPr>
                <w:ilvl w:val="0"/>
                <w:numId w:val="24"/>
              </w:numPr>
              <w:spacing w:after="0" w:line="228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sz w:val="24"/>
                <w:szCs w:val="24"/>
              </w:rPr>
              <w:t xml:space="preserve">Solcan Carmen, Biologie moleculară, 2019. Ed. "Ion Ionescu de la Brad",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Iasi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>, ISBN 978-973-147-354-3</w:t>
            </w:r>
          </w:p>
          <w:p w14:paraId="59FCCD98" w14:textId="7DD0B904" w:rsidR="00B33872" w:rsidRPr="009C484F" w:rsidRDefault="00B33872" w:rsidP="009C484F">
            <w:pPr>
              <w:numPr>
                <w:ilvl w:val="0"/>
                <w:numId w:val="24"/>
              </w:numPr>
              <w:spacing w:after="0" w:line="228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C</w:t>
            </w:r>
            <w:r w:rsidR="00514377" w:rsidRPr="009C484F">
              <w:rPr>
                <w:rFonts w:ascii="Times New Roman" w:hAnsi="Times New Roman"/>
                <w:sz w:val="24"/>
                <w:szCs w:val="24"/>
              </w:rPr>
              <w:t>ianga</w:t>
            </w:r>
            <w:proofErr w:type="spellEnd"/>
            <w:r w:rsidR="00514377" w:rsidRPr="009C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4377" w:rsidRPr="009C484F">
              <w:rPr>
                <w:rFonts w:ascii="Times New Roman" w:hAnsi="Times New Roman"/>
                <w:sz w:val="24"/>
                <w:szCs w:val="24"/>
              </w:rPr>
              <w:t>Petru,</w:t>
            </w:r>
            <w:r w:rsidRPr="009C484F">
              <w:rPr>
                <w:rFonts w:ascii="Times New Roman" w:hAnsi="Times New Roman"/>
                <w:sz w:val="24"/>
                <w:szCs w:val="24"/>
              </w:rPr>
              <w:t>Tehnici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utilizate în imunologie. 2008, Ed. PIM, Iași, ISBN 978-606-520-214-6</w:t>
            </w:r>
          </w:p>
          <w:p w14:paraId="0439A5C7" w14:textId="033FFB4F" w:rsidR="00B33872" w:rsidRPr="009C484F" w:rsidRDefault="00B33872" w:rsidP="009C484F">
            <w:pPr>
              <w:numPr>
                <w:ilvl w:val="0"/>
                <w:numId w:val="24"/>
              </w:numPr>
              <w:spacing w:after="0" w:line="228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sz w:val="24"/>
                <w:szCs w:val="24"/>
              </w:rPr>
              <w:t xml:space="preserve">Manual of Diagnostic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Tests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Vaccines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Terrestrial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Animals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, 2021.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submission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storage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of diagnostic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specimens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>, OIE.</w:t>
            </w:r>
          </w:p>
          <w:p w14:paraId="32998468" w14:textId="788812A5" w:rsidR="00B33872" w:rsidRPr="009C484F" w:rsidRDefault="00B33872" w:rsidP="009C484F">
            <w:pPr>
              <w:numPr>
                <w:ilvl w:val="0"/>
                <w:numId w:val="24"/>
              </w:numPr>
              <w:spacing w:after="0" w:line="228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sz w:val="24"/>
                <w:szCs w:val="24"/>
              </w:rPr>
              <w:t xml:space="preserve">Ghid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naţional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biosiguranţă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pentru laboratoarele medicale, 2005, Ministerul Sănătății.</w:t>
            </w:r>
          </w:p>
          <w:p w14:paraId="46795DB3" w14:textId="70D12C2B" w:rsidR="00B33872" w:rsidRPr="009C484F" w:rsidRDefault="00B33872" w:rsidP="009C484F">
            <w:pPr>
              <w:numPr>
                <w:ilvl w:val="0"/>
                <w:numId w:val="24"/>
              </w:numPr>
              <w:spacing w:after="0" w:line="228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sz w:val="24"/>
                <w:szCs w:val="24"/>
              </w:rPr>
              <w:t xml:space="preserve">LEGEA nr.319 din 14 iulie 2006 privind securitatea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sănătatea în muncă.</w:t>
            </w:r>
          </w:p>
          <w:p w14:paraId="3E44DF17" w14:textId="1C463441" w:rsidR="00B33872" w:rsidRPr="009C484F" w:rsidRDefault="00B33872" w:rsidP="009C484F">
            <w:pPr>
              <w:numPr>
                <w:ilvl w:val="0"/>
                <w:numId w:val="24"/>
              </w:numPr>
              <w:spacing w:after="0" w:line="228" w:lineRule="auto"/>
              <w:ind w:left="32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sz w:val="24"/>
                <w:szCs w:val="24"/>
              </w:rPr>
              <w:t xml:space="preserve">LEGEA nr. 43 din 11 aprilie 2014 privind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protecţia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 xml:space="preserve"> animalelor utilizate în scopuri </w:t>
            </w:r>
            <w:proofErr w:type="spellStart"/>
            <w:r w:rsidRPr="009C484F">
              <w:rPr>
                <w:rFonts w:ascii="Times New Roman" w:hAnsi="Times New Roman"/>
                <w:sz w:val="24"/>
                <w:szCs w:val="24"/>
              </w:rPr>
              <w:t>ştiinţifice</w:t>
            </w:r>
            <w:proofErr w:type="spellEnd"/>
            <w:r w:rsidRPr="009C4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3872" w:rsidRPr="009C484F" w14:paraId="69CC4C85" w14:textId="77777777" w:rsidTr="009C484F">
        <w:trPr>
          <w:jc w:val="center"/>
        </w:trPr>
        <w:tc>
          <w:tcPr>
            <w:tcW w:w="1641" w:type="dxa"/>
          </w:tcPr>
          <w:p w14:paraId="76F5BA3E" w14:textId="77777777" w:rsidR="00B33872" w:rsidRPr="009C484F" w:rsidRDefault="00B33872" w:rsidP="009C484F">
            <w:pPr>
              <w:pStyle w:val="Frspaiere"/>
              <w:spacing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Sarcini</w:t>
            </w:r>
          </w:p>
        </w:tc>
        <w:tc>
          <w:tcPr>
            <w:tcW w:w="7703" w:type="dxa"/>
          </w:tcPr>
          <w:p w14:paraId="4BF6C6FF" w14:textId="66B74652" w:rsidR="00B33872" w:rsidRPr="009C484F" w:rsidRDefault="00B33872" w:rsidP="009C484F">
            <w:pPr>
              <w:numPr>
                <w:ilvl w:val="0"/>
                <w:numId w:val="21"/>
              </w:numPr>
              <w:spacing w:after="0" w:line="228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Efectuarea activităților specifice de cercetare în cadrul contractelor de cercetare desfășurate;</w:t>
            </w:r>
          </w:p>
          <w:p w14:paraId="553D02D2" w14:textId="65A64B37" w:rsidR="00B33872" w:rsidRPr="009C484F" w:rsidRDefault="00B33872" w:rsidP="009C484F">
            <w:pPr>
              <w:numPr>
                <w:ilvl w:val="0"/>
                <w:numId w:val="21"/>
              </w:numPr>
              <w:spacing w:after="0" w:line="228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Cunoașterea și corecta utilizare a echipamentelor și aparatelor din cadrul Centrului de cercetare ROVETEMERG;</w:t>
            </w:r>
          </w:p>
          <w:p w14:paraId="20A2187E" w14:textId="57BF450B" w:rsidR="00B33872" w:rsidRPr="009C484F" w:rsidRDefault="00B33872" w:rsidP="009C484F">
            <w:pPr>
              <w:numPr>
                <w:ilvl w:val="0"/>
                <w:numId w:val="21"/>
              </w:numPr>
              <w:spacing w:after="0" w:line="228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Perfecționarea metodelor </w:t>
            </w:r>
            <w:proofErr w:type="spellStart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tehnicilor de lucru utilizate în cadrul Centrului de cercetare ROVETEMERG;</w:t>
            </w:r>
          </w:p>
          <w:p w14:paraId="05926A53" w14:textId="1F1D9528" w:rsidR="00B33872" w:rsidRPr="009C484F" w:rsidRDefault="00B33872" w:rsidP="009C484F">
            <w:pPr>
              <w:numPr>
                <w:ilvl w:val="0"/>
                <w:numId w:val="21"/>
              </w:numPr>
              <w:spacing w:after="0" w:line="228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Efectuarea de analize </w:t>
            </w:r>
            <w:proofErr w:type="spellStart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determinări cu aparatele </w:t>
            </w:r>
            <w:proofErr w:type="spellStart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echipamentele din cadrul Centrului de cercetare ROVETEMERG;  </w:t>
            </w:r>
          </w:p>
          <w:p w14:paraId="5D05AFBE" w14:textId="2FDA058B" w:rsidR="00B33872" w:rsidRPr="009C484F" w:rsidRDefault="00B33872" w:rsidP="009C484F">
            <w:pPr>
              <w:numPr>
                <w:ilvl w:val="0"/>
                <w:numId w:val="21"/>
              </w:numPr>
              <w:spacing w:after="0" w:line="228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Participă la elaborarea </w:t>
            </w:r>
            <w:proofErr w:type="spellStart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publicarea lucrărilor științifice, individual și în  colaborare cu cercetători și cadre didactice din universitate, din țară și străinătate;</w:t>
            </w:r>
          </w:p>
          <w:p w14:paraId="3E33F1B4" w14:textId="6AD82F76" w:rsidR="00B33872" w:rsidRPr="009C484F" w:rsidRDefault="00B33872" w:rsidP="009C484F">
            <w:pPr>
              <w:pStyle w:val="Frspaiere"/>
              <w:numPr>
                <w:ilvl w:val="0"/>
                <w:numId w:val="21"/>
              </w:numPr>
              <w:spacing w:line="228" w:lineRule="auto"/>
              <w:ind w:left="329" w:hanging="28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Participă la îndrumarea studenților și doctoranzilor ce elaborează lucrări de licență sau teze de doctorat.</w:t>
            </w:r>
          </w:p>
        </w:tc>
      </w:tr>
      <w:tr w:rsidR="00B33872" w:rsidRPr="009C484F" w14:paraId="662E3A40" w14:textId="77777777" w:rsidTr="009C484F">
        <w:trPr>
          <w:jc w:val="center"/>
        </w:trPr>
        <w:tc>
          <w:tcPr>
            <w:tcW w:w="1641" w:type="dxa"/>
          </w:tcPr>
          <w:p w14:paraId="5DA08B1E" w14:textId="77777777" w:rsidR="00B33872" w:rsidRPr="009C484F" w:rsidRDefault="00B33872" w:rsidP="009C484F">
            <w:pPr>
              <w:pStyle w:val="Frspaiere"/>
              <w:spacing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sz w:val="24"/>
                <w:szCs w:val="24"/>
              </w:rPr>
              <w:t>Responsabilități</w:t>
            </w:r>
          </w:p>
        </w:tc>
        <w:tc>
          <w:tcPr>
            <w:tcW w:w="7703" w:type="dxa"/>
          </w:tcPr>
          <w:p w14:paraId="7305E0F3" w14:textId="77777777" w:rsidR="00B33872" w:rsidRPr="009C484F" w:rsidRDefault="00B33872" w:rsidP="009C484F">
            <w:pPr>
              <w:numPr>
                <w:ilvl w:val="0"/>
                <w:numId w:val="21"/>
              </w:numPr>
              <w:spacing w:after="0" w:line="228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Răspunde de calitatea </w:t>
            </w:r>
            <w:proofErr w:type="spellStart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corectitudinea analizelor efectuate;</w:t>
            </w:r>
          </w:p>
          <w:p w14:paraId="4393CF6D" w14:textId="4BB38607" w:rsidR="00B33872" w:rsidRPr="009C484F" w:rsidRDefault="00B33872" w:rsidP="009C484F">
            <w:pPr>
              <w:numPr>
                <w:ilvl w:val="0"/>
                <w:numId w:val="21"/>
              </w:numPr>
              <w:spacing w:after="0" w:line="228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Răspunde de corecta utilizare </w:t>
            </w:r>
            <w:proofErr w:type="spellStart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exploatare a aparatelor </w:t>
            </w:r>
            <w:proofErr w:type="spellStart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echipamentelor din cadrul laboratorului;</w:t>
            </w:r>
          </w:p>
          <w:p w14:paraId="188959E6" w14:textId="77777777" w:rsidR="00B33872" w:rsidRPr="009C484F" w:rsidRDefault="00B33872" w:rsidP="009C484F">
            <w:pPr>
              <w:numPr>
                <w:ilvl w:val="0"/>
                <w:numId w:val="21"/>
              </w:numPr>
              <w:spacing w:after="0" w:line="228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Răspunde de calitatea </w:t>
            </w:r>
            <w:proofErr w:type="spellStart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autenticitatea datelor științifice, rapoartelor </w:t>
            </w:r>
            <w:proofErr w:type="spellStart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materialelor elaborate;</w:t>
            </w:r>
          </w:p>
          <w:p w14:paraId="684A831A" w14:textId="77777777" w:rsidR="00B33872" w:rsidRPr="009C484F" w:rsidRDefault="00B33872" w:rsidP="009C484F">
            <w:pPr>
              <w:numPr>
                <w:ilvl w:val="0"/>
                <w:numId w:val="21"/>
              </w:numPr>
              <w:spacing w:after="0" w:line="228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Răspunde de securitatea și dotările laboratorului;</w:t>
            </w:r>
          </w:p>
          <w:p w14:paraId="0D945F47" w14:textId="77777777" w:rsidR="00B33872" w:rsidRPr="009C484F" w:rsidRDefault="00B33872" w:rsidP="009C484F">
            <w:pPr>
              <w:numPr>
                <w:ilvl w:val="0"/>
                <w:numId w:val="21"/>
              </w:numPr>
              <w:spacing w:after="0" w:line="228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Respectă normelor de Protecția muncii </w:t>
            </w:r>
            <w:proofErr w:type="spellStart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PSI;</w:t>
            </w:r>
          </w:p>
          <w:p w14:paraId="0178D413" w14:textId="7288BE80" w:rsidR="00B33872" w:rsidRPr="009C484F" w:rsidRDefault="00B33872" w:rsidP="009C484F">
            <w:pPr>
              <w:numPr>
                <w:ilvl w:val="0"/>
                <w:numId w:val="21"/>
              </w:numPr>
              <w:spacing w:after="0" w:line="228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Respectă etica </w:t>
            </w:r>
            <w:proofErr w:type="spellStart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deontologia activității de cercetare-dezvoltare conform reglementărilor în vigoare; </w:t>
            </w:r>
          </w:p>
          <w:p w14:paraId="136C8B5C" w14:textId="77777777" w:rsidR="00B33872" w:rsidRPr="009C484F" w:rsidRDefault="00B33872" w:rsidP="009C484F">
            <w:pPr>
              <w:numPr>
                <w:ilvl w:val="0"/>
                <w:numId w:val="21"/>
              </w:numPr>
              <w:spacing w:after="0" w:line="228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Răspunde de respectarea dispozițiilor date de conducerea instituției;</w:t>
            </w:r>
          </w:p>
          <w:p w14:paraId="462B1393" w14:textId="77777777" w:rsidR="00B33872" w:rsidRPr="009C484F" w:rsidRDefault="00B33872" w:rsidP="009C484F">
            <w:pPr>
              <w:numPr>
                <w:ilvl w:val="0"/>
                <w:numId w:val="21"/>
              </w:numPr>
              <w:spacing w:after="0" w:line="228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Respectă prevederile din Regulamentul de ordine interioară, Contractul colectiv de muncă, Contractul individual de muncă </w:t>
            </w:r>
            <w:proofErr w:type="spellStart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orice alte documente emise de șefii ierarhici (decizii, note de serviciu, etc.);</w:t>
            </w:r>
          </w:p>
          <w:p w14:paraId="7D9ADADC" w14:textId="77777777" w:rsidR="00B33872" w:rsidRPr="009C484F" w:rsidRDefault="00B33872" w:rsidP="009C484F">
            <w:pPr>
              <w:numPr>
                <w:ilvl w:val="0"/>
                <w:numId w:val="21"/>
              </w:numPr>
              <w:spacing w:after="0" w:line="228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Respectă dispozițiile legale privind sănătatea </w:t>
            </w:r>
            <w:proofErr w:type="spellStart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securitatea în muncă;</w:t>
            </w:r>
          </w:p>
          <w:p w14:paraId="38CB1405" w14:textId="77777777" w:rsidR="00B33872" w:rsidRPr="009C484F" w:rsidRDefault="00B33872" w:rsidP="009C484F">
            <w:pPr>
              <w:numPr>
                <w:ilvl w:val="0"/>
                <w:numId w:val="21"/>
              </w:numPr>
              <w:spacing w:after="0" w:line="228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Respectă normele privind prevenirea </w:t>
            </w:r>
            <w:proofErr w:type="spellStart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stingerea incendiilor în conformitate cu legislația în vigoare;</w:t>
            </w:r>
          </w:p>
          <w:p w14:paraId="61CBE572" w14:textId="05116714" w:rsidR="00B33872" w:rsidRPr="009C484F" w:rsidRDefault="00B33872" w:rsidP="009C484F">
            <w:pPr>
              <w:numPr>
                <w:ilvl w:val="0"/>
                <w:numId w:val="21"/>
              </w:numPr>
              <w:spacing w:after="0" w:line="228" w:lineRule="auto"/>
              <w:ind w:left="32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 implică în activități organizatorice menite bunei desfășurări a evenimentelor profesionale și științifice (manifestări </w:t>
            </w:r>
            <w:proofErr w:type="spellStart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ştiinţifice</w:t>
            </w:r>
            <w:proofErr w:type="spellEnd"/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, conferințe, workshop-uri), ori de câte ori este solicitat .</w:t>
            </w:r>
          </w:p>
        </w:tc>
      </w:tr>
      <w:tr w:rsidR="00B33872" w:rsidRPr="009C484F" w14:paraId="784A5B3A" w14:textId="77777777" w:rsidTr="009C484F">
        <w:trPr>
          <w:jc w:val="center"/>
        </w:trPr>
        <w:tc>
          <w:tcPr>
            <w:tcW w:w="1641" w:type="dxa"/>
          </w:tcPr>
          <w:p w14:paraId="167DA269" w14:textId="77777777" w:rsidR="00B33872" w:rsidRPr="009C484F" w:rsidRDefault="00B33872" w:rsidP="009C484F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484F">
              <w:rPr>
                <w:rFonts w:ascii="Times New Roman" w:hAnsi="Times New Roman"/>
                <w:b/>
                <w:sz w:val="24"/>
                <w:szCs w:val="24"/>
              </w:rPr>
              <w:t>Salarizare</w:t>
            </w:r>
          </w:p>
        </w:tc>
        <w:tc>
          <w:tcPr>
            <w:tcW w:w="7703" w:type="dxa"/>
          </w:tcPr>
          <w:p w14:paraId="6CCC64F7" w14:textId="7874693D" w:rsidR="00B33872" w:rsidRPr="009C484F" w:rsidRDefault="00B33872" w:rsidP="009C484F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84F">
              <w:rPr>
                <w:rFonts w:ascii="Times New Roman" w:hAnsi="Times New Roman"/>
                <w:color w:val="000000"/>
                <w:sz w:val="24"/>
                <w:szCs w:val="24"/>
              </w:rPr>
              <w:t>Postul de Asistent de cercetare va fi salarizat conform OUG 128/28.12.2023  normelor legale în vigoare, cu  suma de 6150 lei.</w:t>
            </w:r>
          </w:p>
        </w:tc>
      </w:tr>
      <w:bookmarkEnd w:id="0"/>
    </w:tbl>
    <w:p w14:paraId="579AB7E1" w14:textId="77777777" w:rsidR="007C3266" w:rsidRPr="004800D8" w:rsidRDefault="007C3266" w:rsidP="009C484F">
      <w:pPr>
        <w:pStyle w:val="Frspaiere"/>
        <w:spacing w:line="228" w:lineRule="auto"/>
        <w:rPr>
          <w:rFonts w:ascii="Times New Roman" w:hAnsi="Times New Roman"/>
          <w:b/>
          <w:sz w:val="24"/>
          <w:szCs w:val="24"/>
        </w:rPr>
      </w:pPr>
    </w:p>
    <w:sectPr w:rsidR="007C3266" w:rsidRPr="004800D8" w:rsidSect="00DD7BA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7C1"/>
    <w:multiLevelType w:val="hybridMultilevel"/>
    <w:tmpl w:val="AF084EF2"/>
    <w:lvl w:ilvl="0" w:tplc="62025D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3CCE"/>
    <w:multiLevelType w:val="hybridMultilevel"/>
    <w:tmpl w:val="F006CE2A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424E71"/>
    <w:multiLevelType w:val="hybridMultilevel"/>
    <w:tmpl w:val="40AEBE52"/>
    <w:lvl w:ilvl="0" w:tplc="3E92C10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10318"/>
    <w:multiLevelType w:val="hybridMultilevel"/>
    <w:tmpl w:val="CFB04C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C3494"/>
    <w:multiLevelType w:val="hybridMultilevel"/>
    <w:tmpl w:val="93828504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6D5193"/>
    <w:multiLevelType w:val="hybridMultilevel"/>
    <w:tmpl w:val="6AD83722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6B09A9"/>
    <w:multiLevelType w:val="hybridMultilevel"/>
    <w:tmpl w:val="985CA70A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5B0DE9"/>
    <w:multiLevelType w:val="hybridMultilevel"/>
    <w:tmpl w:val="A2F07BFA"/>
    <w:lvl w:ilvl="0" w:tplc="9FCCE5EE">
      <w:numFmt w:val="bullet"/>
      <w:lvlText w:val="-"/>
      <w:lvlJc w:val="left"/>
      <w:pPr>
        <w:ind w:left="924" w:hanging="360"/>
      </w:pPr>
      <w:rPr>
        <w:rFonts w:ascii="Times New Roman" w:eastAsia="Calibri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23B10384"/>
    <w:multiLevelType w:val="hybridMultilevel"/>
    <w:tmpl w:val="06CC18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B078C"/>
    <w:multiLevelType w:val="hybridMultilevel"/>
    <w:tmpl w:val="72860522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C24E5B"/>
    <w:multiLevelType w:val="hybridMultilevel"/>
    <w:tmpl w:val="72A22002"/>
    <w:lvl w:ilvl="0" w:tplc="F0EE7EF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57F95"/>
    <w:multiLevelType w:val="hybridMultilevel"/>
    <w:tmpl w:val="BB44D2FA"/>
    <w:lvl w:ilvl="0" w:tplc="9FCCE5EE">
      <w:numFmt w:val="bullet"/>
      <w:lvlText w:val="-"/>
      <w:lvlJc w:val="left"/>
      <w:pPr>
        <w:ind w:left="924" w:hanging="360"/>
      </w:pPr>
      <w:rPr>
        <w:rFonts w:ascii="Times New Roman" w:eastAsia="Calibri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 w15:restartNumberingAfterBreak="0">
    <w:nsid w:val="39164AC0"/>
    <w:multiLevelType w:val="hybridMultilevel"/>
    <w:tmpl w:val="B466498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8763B"/>
    <w:multiLevelType w:val="hybridMultilevel"/>
    <w:tmpl w:val="306C21C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83BE2"/>
    <w:multiLevelType w:val="hybridMultilevel"/>
    <w:tmpl w:val="005053B0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4CF6F32"/>
    <w:multiLevelType w:val="hybridMultilevel"/>
    <w:tmpl w:val="3F447A6C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0D085B"/>
    <w:multiLevelType w:val="hybridMultilevel"/>
    <w:tmpl w:val="306C2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B2415"/>
    <w:multiLevelType w:val="hybridMultilevel"/>
    <w:tmpl w:val="5F7ED2A6"/>
    <w:lvl w:ilvl="0" w:tplc="9FCCE5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A5516"/>
    <w:multiLevelType w:val="hybridMultilevel"/>
    <w:tmpl w:val="CF269CBC"/>
    <w:lvl w:ilvl="0" w:tplc="9FCCE5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C33A3"/>
    <w:multiLevelType w:val="hybridMultilevel"/>
    <w:tmpl w:val="115662CC"/>
    <w:lvl w:ilvl="0" w:tplc="BFF22F12">
      <w:numFmt w:val="bullet"/>
      <w:lvlText w:val="-"/>
      <w:lvlJc w:val="left"/>
      <w:pPr>
        <w:ind w:left="564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0" w15:restartNumberingAfterBreak="0">
    <w:nsid w:val="55A5718E"/>
    <w:multiLevelType w:val="hybridMultilevel"/>
    <w:tmpl w:val="575CC578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903749F"/>
    <w:multiLevelType w:val="hybridMultilevel"/>
    <w:tmpl w:val="7C9859A2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140B35"/>
    <w:multiLevelType w:val="hybridMultilevel"/>
    <w:tmpl w:val="3DD0C848"/>
    <w:lvl w:ilvl="0" w:tplc="297CF5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9347EE"/>
    <w:multiLevelType w:val="hybridMultilevel"/>
    <w:tmpl w:val="67ACC17C"/>
    <w:lvl w:ilvl="0" w:tplc="9FCCE5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21"/>
  </w:num>
  <w:num w:numId="6">
    <w:abstractNumId w:val="4"/>
  </w:num>
  <w:num w:numId="7">
    <w:abstractNumId w:val="15"/>
  </w:num>
  <w:num w:numId="8">
    <w:abstractNumId w:val="1"/>
  </w:num>
  <w:num w:numId="9">
    <w:abstractNumId w:val="20"/>
  </w:num>
  <w:num w:numId="10">
    <w:abstractNumId w:val="5"/>
  </w:num>
  <w:num w:numId="11">
    <w:abstractNumId w:val="14"/>
  </w:num>
  <w:num w:numId="12">
    <w:abstractNumId w:val="22"/>
  </w:num>
  <w:num w:numId="13">
    <w:abstractNumId w:val="2"/>
  </w:num>
  <w:num w:numId="14">
    <w:abstractNumId w:val="0"/>
  </w:num>
  <w:num w:numId="15">
    <w:abstractNumId w:val="8"/>
  </w:num>
  <w:num w:numId="16">
    <w:abstractNumId w:val="17"/>
  </w:num>
  <w:num w:numId="17">
    <w:abstractNumId w:val="11"/>
  </w:num>
  <w:num w:numId="18">
    <w:abstractNumId w:val="19"/>
  </w:num>
  <w:num w:numId="19">
    <w:abstractNumId w:val="23"/>
  </w:num>
  <w:num w:numId="20">
    <w:abstractNumId w:val="18"/>
  </w:num>
  <w:num w:numId="21">
    <w:abstractNumId w:val="7"/>
  </w:num>
  <w:num w:numId="22">
    <w:abstractNumId w:val="12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07"/>
    <w:rsid w:val="00002FAC"/>
    <w:rsid w:val="00031BEB"/>
    <w:rsid w:val="00067E5C"/>
    <w:rsid w:val="00082376"/>
    <w:rsid w:val="0008276E"/>
    <w:rsid w:val="000C07E4"/>
    <w:rsid w:val="000C691C"/>
    <w:rsid w:val="000D0E4D"/>
    <w:rsid w:val="0012204C"/>
    <w:rsid w:val="0015590B"/>
    <w:rsid w:val="00166B08"/>
    <w:rsid w:val="00191BF3"/>
    <w:rsid w:val="001A25CE"/>
    <w:rsid w:val="001C18D5"/>
    <w:rsid w:val="001C7D1F"/>
    <w:rsid w:val="00200E7E"/>
    <w:rsid w:val="002038AB"/>
    <w:rsid w:val="00207FDD"/>
    <w:rsid w:val="00216340"/>
    <w:rsid w:val="002510B9"/>
    <w:rsid w:val="00277F28"/>
    <w:rsid w:val="00284B7C"/>
    <w:rsid w:val="002861E0"/>
    <w:rsid w:val="002A7110"/>
    <w:rsid w:val="002D1578"/>
    <w:rsid w:val="002D2B13"/>
    <w:rsid w:val="002F3FC0"/>
    <w:rsid w:val="003115AE"/>
    <w:rsid w:val="00345D69"/>
    <w:rsid w:val="00346344"/>
    <w:rsid w:val="00353BE4"/>
    <w:rsid w:val="00373693"/>
    <w:rsid w:val="00384DF7"/>
    <w:rsid w:val="003D41BC"/>
    <w:rsid w:val="003D6808"/>
    <w:rsid w:val="003E2F7B"/>
    <w:rsid w:val="003E72AA"/>
    <w:rsid w:val="003F2176"/>
    <w:rsid w:val="00413AFD"/>
    <w:rsid w:val="00457C26"/>
    <w:rsid w:val="00461C35"/>
    <w:rsid w:val="00471E60"/>
    <w:rsid w:val="004800D8"/>
    <w:rsid w:val="0048319E"/>
    <w:rsid w:val="00496CA9"/>
    <w:rsid w:val="004A6F74"/>
    <w:rsid w:val="004B4EF3"/>
    <w:rsid w:val="004C28CB"/>
    <w:rsid w:val="004F609D"/>
    <w:rsid w:val="004F64CB"/>
    <w:rsid w:val="00514377"/>
    <w:rsid w:val="0051727C"/>
    <w:rsid w:val="00532D6B"/>
    <w:rsid w:val="00535E3C"/>
    <w:rsid w:val="0053639F"/>
    <w:rsid w:val="0054216C"/>
    <w:rsid w:val="005515D0"/>
    <w:rsid w:val="005679AA"/>
    <w:rsid w:val="00587851"/>
    <w:rsid w:val="005C3E13"/>
    <w:rsid w:val="005D1825"/>
    <w:rsid w:val="0060539D"/>
    <w:rsid w:val="00605A7D"/>
    <w:rsid w:val="00606029"/>
    <w:rsid w:val="00624AFA"/>
    <w:rsid w:val="0069042C"/>
    <w:rsid w:val="006905D0"/>
    <w:rsid w:val="006A0035"/>
    <w:rsid w:val="006A690C"/>
    <w:rsid w:val="006B6D9D"/>
    <w:rsid w:val="006D0E15"/>
    <w:rsid w:val="006D115F"/>
    <w:rsid w:val="006E3C03"/>
    <w:rsid w:val="006E5106"/>
    <w:rsid w:val="0071792F"/>
    <w:rsid w:val="00733342"/>
    <w:rsid w:val="00761616"/>
    <w:rsid w:val="007634B7"/>
    <w:rsid w:val="00764F50"/>
    <w:rsid w:val="00780C5D"/>
    <w:rsid w:val="007A6471"/>
    <w:rsid w:val="007B7607"/>
    <w:rsid w:val="007C3266"/>
    <w:rsid w:val="007E05A8"/>
    <w:rsid w:val="007F20CE"/>
    <w:rsid w:val="007F7224"/>
    <w:rsid w:val="00807D91"/>
    <w:rsid w:val="008120A5"/>
    <w:rsid w:val="008201C3"/>
    <w:rsid w:val="00826B0E"/>
    <w:rsid w:val="008313A3"/>
    <w:rsid w:val="008456A3"/>
    <w:rsid w:val="00846722"/>
    <w:rsid w:val="0086792E"/>
    <w:rsid w:val="008D319B"/>
    <w:rsid w:val="00913008"/>
    <w:rsid w:val="00921458"/>
    <w:rsid w:val="00972B79"/>
    <w:rsid w:val="00975655"/>
    <w:rsid w:val="00990775"/>
    <w:rsid w:val="009C484F"/>
    <w:rsid w:val="00A0534C"/>
    <w:rsid w:val="00A13E55"/>
    <w:rsid w:val="00A26F44"/>
    <w:rsid w:val="00A31615"/>
    <w:rsid w:val="00A57D37"/>
    <w:rsid w:val="00A634B8"/>
    <w:rsid w:val="00A85C3B"/>
    <w:rsid w:val="00AA4446"/>
    <w:rsid w:val="00AD3A75"/>
    <w:rsid w:val="00AD43E7"/>
    <w:rsid w:val="00AE0E24"/>
    <w:rsid w:val="00B156E2"/>
    <w:rsid w:val="00B265A3"/>
    <w:rsid w:val="00B304AC"/>
    <w:rsid w:val="00B33872"/>
    <w:rsid w:val="00B46727"/>
    <w:rsid w:val="00B67FD6"/>
    <w:rsid w:val="00B76CA8"/>
    <w:rsid w:val="00BA540B"/>
    <w:rsid w:val="00BB6C08"/>
    <w:rsid w:val="00BC3968"/>
    <w:rsid w:val="00BD1E8F"/>
    <w:rsid w:val="00BE3A7E"/>
    <w:rsid w:val="00C025B6"/>
    <w:rsid w:val="00C072F4"/>
    <w:rsid w:val="00C369EE"/>
    <w:rsid w:val="00C610C1"/>
    <w:rsid w:val="00C61720"/>
    <w:rsid w:val="00CA185F"/>
    <w:rsid w:val="00CB0336"/>
    <w:rsid w:val="00CB0BE3"/>
    <w:rsid w:val="00CB1C47"/>
    <w:rsid w:val="00CB5688"/>
    <w:rsid w:val="00CC1100"/>
    <w:rsid w:val="00CD1B00"/>
    <w:rsid w:val="00D4790C"/>
    <w:rsid w:val="00D52B32"/>
    <w:rsid w:val="00D614CF"/>
    <w:rsid w:val="00D94BA9"/>
    <w:rsid w:val="00DB0A4C"/>
    <w:rsid w:val="00DD3F98"/>
    <w:rsid w:val="00DD7BA8"/>
    <w:rsid w:val="00DF3154"/>
    <w:rsid w:val="00E05559"/>
    <w:rsid w:val="00E202DD"/>
    <w:rsid w:val="00E3119E"/>
    <w:rsid w:val="00E663DE"/>
    <w:rsid w:val="00E7547C"/>
    <w:rsid w:val="00E80583"/>
    <w:rsid w:val="00E92692"/>
    <w:rsid w:val="00EA678E"/>
    <w:rsid w:val="00EC1967"/>
    <w:rsid w:val="00EC4FFE"/>
    <w:rsid w:val="00EC5AFD"/>
    <w:rsid w:val="00EE3D47"/>
    <w:rsid w:val="00EE7AD4"/>
    <w:rsid w:val="00EF5775"/>
    <w:rsid w:val="00F0673A"/>
    <w:rsid w:val="00F13692"/>
    <w:rsid w:val="00F27F54"/>
    <w:rsid w:val="00F4551F"/>
    <w:rsid w:val="00F46007"/>
    <w:rsid w:val="00F46262"/>
    <w:rsid w:val="00F56472"/>
    <w:rsid w:val="00F64A13"/>
    <w:rsid w:val="00FB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BDF3"/>
  <w15:chartTrackingRefBased/>
  <w15:docId w15:val="{CCDC0023-7F00-4ACB-AE53-959A9514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35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Frspaiere">
    <w:name w:val="No Spacing"/>
    <w:uiPriority w:val="1"/>
    <w:qFormat/>
    <w:rsid w:val="006905D0"/>
    <w:rPr>
      <w:sz w:val="22"/>
      <w:szCs w:val="22"/>
      <w:lang w:eastAsia="en-US"/>
    </w:rPr>
  </w:style>
  <w:style w:type="table" w:styleId="Tabelgril">
    <w:name w:val="Table Grid"/>
    <w:basedOn w:val="TabelNormal"/>
    <w:uiPriority w:val="59"/>
    <w:rsid w:val="00532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265A3"/>
    <w:pPr>
      <w:spacing w:after="0" w:line="240" w:lineRule="auto"/>
    </w:pPr>
    <w:rPr>
      <w:rFonts w:ascii="Segoe UI" w:hAnsi="Segoe UI"/>
      <w:sz w:val="18"/>
      <w:szCs w:val="18"/>
      <w:lang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B265A3"/>
    <w:rPr>
      <w:rFonts w:ascii="Segoe UI" w:hAnsi="Segoe UI" w:cs="Segoe UI"/>
      <w:sz w:val="18"/>
      <w:szCs w:val="18"/>
      <w:lang w:val="ro-RO"/>
    </w:rPr>
  </w:style>
  <w:style w:type="paragraph" w:customStyle="1" w:styleId="CaracterCaracter1CaracterCharCharChar">
    <w:name w:val="Caracter Caracter1 Caracter Char Char Char"/>
    <w:basedOn w:val="Normal"/>
    <w:rsid w:val="00CD1B0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f">
    <w:name w:val="List Paragraph"/>
    <w:basedOn w:val="Normal"/>
    <w:uiPriority w:val="34"/>
    <w:qFormat/>
    <w:rsid w:val="0053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32</cp:revision>
  <cp:lastPrinted>2020-05-06T10:21:00Z</cp:lastPrinted>
  <dcterms:created xsi:type="dcterms:W3CDTF">2023-05-05T12:41:00Z</dcterms:created>
  <dcterms:modified xsi:type="dcterms:W3CDTF">2024-12-06T12:17:00Z</dcterms:modified>
</cp:coreProperties>
</file>